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0" w:rsidRPr="00F5247B" w:rsidRDefault="008848BB" w:rsidP="00124C80">
      <w:pPr>
        <w:jc w:val="right"/>
        <w:rPr>
          <w:rFonts w:ascii="Arial" w:hAnsi="Arial" w:cs="Arial"/>
          <w:b/>
          <w:lang w:val="es-MX"/>
        </w:rPr>
      </w:pPr>
      <w:r>
        <w:rPr>
          <w:rFonts w:ascii="Arial" w:hAnsi="Arial" w:cs="Arial"/>
          <w:b/>
          <w:lang w:val="es-MX"/>
        </w:rPr>
        <w:t>ACUERDO CEE/CG/05</w:t>
      </w:r>
      <w:r w:rsidR="00124C80" w:rsidRPr="00F5247B">
        <w:rPr>
          <w:rFonts w:ascii="Arial" w:hAnsi="Arial" w:cs="Arial"/>
          <w:b/>
          <w:lang w:val="es-MX"/>
        </w:rPr>
        <w:t>/201</w:t>
      </w:r>
      <w:r w:rsidR="006018E3" w:rsidRPr="00F5247B">
        <w:rPr>
          <w:rFonts w:ascii="Arial" w:hAnsi="Arial" w:cs="Arial"/>
          <w:b/>
          <w:lang w:val="es-MX"/>
        </w:rPr>
        <w:t>7</w:t>
      </w:r>
    </w:p>
    <w:p w:rsidR="00124C80" w:rsidRPr="00F5247B" w:rsidRDefault="00124C80" w:rsidP="00BE099A">
      <w:pPr>
        <w:jc w:val="both"/>
        <w:rPr>
          <w:rFonts w:ascii="Arial" w:hAnsi="Arial" w:cs="Arial"/>
          <w:b/>
          <w:lang w:val="es-MX"/>
        </w:rPr>
      </w:pPr>
    </w:p>
    <w:p w:rsidR="00361641" w:rsidRPr="00F5247B" w:rsidRDefault="00480E4B" w:rsidP="00FA26D4">
      <w:pPr>
        <w:jc w:val="both"/>
        <w:rPr>
          <w:rFonts w:ascii="Arial" w:hAnsi="Arial" w:cs="Arial"/>
          <w:b/>
          <w:lang w:val="es-MX"/>
        </w:rPr>
      </w:pPr>
      <w:r w:rsidRPr="00F5247B">
        <w:rPr>
          <w:rFonts w:ascii="Arial" w:hAnsi="Arial" w:cs="Arial"/>
          <w:b/>
          <w:lang w:val="es-MX"/>
        </w:rPr>
        <w:t>ACUERDO DEL CONSEJO GENERAL DE LA COMISIÓN ESTATAL ELECTORAL</w:t>
      </w:r>
      <w:r w:rsidR="00B773C0" w:rsidRPr="00F5247B">
        <w:rPr>
          <w:rFonts w:ascii="Arial" w:hAnsi="Arial" w:cs="Arial"/>
          <w:b/>
          <w:lang w:val="es-MX"/>
        </w:rPr>
        <w:t xml:space="preserve"> POR EL QUE SE </w:t>
      </w:r>
      <w:r w:rsidR="00A83C4A" w:rsidRPr="00F5247B">
        <w:rPr>
          <w:rFonts w:ascii="Arial" w:hAnsi="Arial" w:cs="Arial"/>
          <w:b/>
          <w:lang w:val="es-MX"/>
        </w:rPr>
        <w:t xml:space="preserve">RESUELVE RESPECTO DE </w:t>
      </w:r>
      <w:r w:rsidR="00604AA7" w:rsidRPr="00F5247B">
        <w:rPr>
          <w:rFonts w:ascii="Arial" w:hAnsi="Arial" w:cs="Arial"/>
          <w:b/>
          <w:lang w:val="es-MX"/>
        </w:rPr>
        <w:t xml:space="preserve">LA </w:t>
      </w:r>
      <w:r w:rsidR="00616C95">
        <w:rPr>
          <w:rFonts w:ascii="Arial" w:hAnsi="Arial" w:cs="Arial"/>
          <w:b/>
          <w:lang w:val="es-MX"/>
        </w:rPr>
        <w:t>EMISIÓN</w:t>
      </w:r>
      <w:r w:rsidR="006E36B1" w:rsidRPr="00F5247B">
        <w:rPr>
          <w:rFonts w:ascii="Arial" w:hAnsi="Arial" w:cs="Arial"/>
          <w:b/>
          <w:lang w:val="es-MX"/>
        </w:rPr>
        <w:t xml:space="preserve"> DEL REGLAMENTO DE LAS COMISIONES PERMANENTES Y TEMPORALES DE LA COMISIÓN ESTATAL ELECTORAL</w:t>
      </w:r>
      <w:r w:rsidR="002E527C" w:rsidRPr="00F5247B">
        <w:rPr>
          <w:rFonts w:ascii="Arial" w:hAnsi="Arial" w:cs="Arial"/>
          <w:b/>
          <w:lang w:val="es-MX"/>
        </w:rPr>
        <w:t xml:space="preserve"> Y LA INTEGRACIÓN DE LA COMISIÓN DE PRERROGATIVAS Y PARTIDOS POLITICOS</w:t>
      </w:r>
      <w:r w:rsidR="00FA26D4" w:rsidRPr="00F5247B">
        <w:rPr>
          <w:rFonts w:ascii="Arial" w:hAnsi="Arial" w:cs="Arial"/>
          <w:b/>
          <w:lang w:val="es-MX"/>
        </w:rPr>
        <w:t>.</w:t>
      </w:r>
    </w:p>
    <w:p w:rsidR="00361641" w:rsidRPr="00F5247B" w:rsidRDefault="00361641" w:rsidP="00BE099A">
      <w:pPr>
        <w:jc w:val="both"/>
        <w:rPr>
          <w:rFonts w:ascii="Arial" w:hAnsi="Arial" w:cs="Arial"/>
          <w:b/>
          <w:lang w:val="es-MX"/>
        </w:rPr>
      </w:pPr>
    </w:p>
    <w:p w:rsidR="00124C80" w:rsidRPr="00F5247B" w:rsidRDefault="00124C80" w:rsidP="008F455D">
      <w:pPr>
        <w:keepNext/>
        <w:jc w:val="both"/>
        <w:outlineLvl w:val="4"/>
        <w:rPr>
          <w:rFonts w:ascii="Arial" w:hAnsi="Arial" w:cs="Arial"/>
          <w:lang w:val="es-ES_tradnl"/>
        </w:rPr>
      </w:pPr>
      <w:r w:rsidRPr="00F5247B">
        <w:rPr>
          <w:rFonts w:ascii="Arial" w:hAnsi="Arial" w:cs="Arial"/>
          <w:lang w:val="es-ES_tradnl"/>
        </w:rPr>
        <w:t xml:space="preserve">Monterrey, Nuevo León, a </w:t>
      </w:r>
      <w:r w:rsidR="00BE207C">
        <w:rPr>
          <w:rFonts w:ascii="Arial" w:hAnsi="Arial" w:cs="Arial"/>
          <w:lang w:val="es-ES_tradnl"/>
        </w:rPr>
        <w:t>treinta</w:t>
      </w:r>
      <w:r w:rsidRPr="00F5247B">
        <w:rPr>
          <w:rFonts w:ascii="Arial" w:hAnsi="Arial" w:cs="Arial"/>
          <w:lang w:val="es-MX"/>
        </w:rPr>
        <w:t xml:space="preserve"> de </w:t>
      </w:r>
      <w:r w:rsidR="006E151F" w:rsidRPr="00F5247B">
        <w:rPr>
          <w:rFonts w:ascii="Arial" w:hAnsi="Arial" w:cs="Arial"/>
          <w:lang w:val="es-MX"/>
        </w:rPr>
        <w:t>enero</w:t>
      </w:r>
      <w:r w:rsidRPr="00F5247B">
        <w:rPr>
          <w:rFonts w:ascii="Arial" w:hAnsi="Arial" w:cs="Arial"/>
          <w:lang w:val="es-ES_tradnl"/>
        </w:rPr>
        <w:t xml:space="preserve"> de dos mil </w:t>
      </w:r>
      <w:r w:rsidR="008F455D" w:rsidRPr="00F5247B">
        <w:rPr>
          <w:rFonts w:ascii="Arial" w:hAnsi="Arial" w:cs="Arial"/>
          <w:lang w:val="es-ES_tradnl"/>
        </w:rPr>
        <w:t>diecisi</w:t>
      </w:r>
      <w:r w:rsidR="00987BC2" w:rsidRPr="00F5247B">
        <w:rPr>
          <w:rFonts w:ascii="Arial" w:hAnsi="Arial" w:cs="Arial"/>
          <w:lang w:val="es-ES_tradnl"/>
        </w:rPr>
        <w:t>ete</w:t>
      </w:r>
      <w:r w:rsidR="008F455D" w:rsidRPr="00F5247B">
        <w:rPr>
          <w:rFonts w:ascii="Arial" w:hAnsi="Arial" w:cs="Arial"/>
          <w:lang w:val="es-ES_tradnl"/>
        </w:rPr>
        <w:t>.</w:t>
      </w:r>
    </w:p>
    <w:p w:rsidR="008F455D" w:rsidRPr="00F5247B" w:rsidRDefault="008F455D" w:rsidP="008F455D">
      <w:pPr>
        <w:keepNext/>
        <w:jc w:val="both"/>
        <w:outlineLvl w:val="4"/>
        <w:rPr>
          <w:rFonts w:ascii="Arial" w:hAnsi="Arial" w:cs="Arial"/>
          <w:lang w:val="es-ES_tradnl"/>
        </w:rPr>
      </w:pPr>
    </w:p>
    <w:p w:rsidR="00124C80" w:rsidRPr="00F5247B" w:rsidRDefault="00124C80" w:rsidP="00365E2E">
      <w:pPr>
        <w:overflowPunct w:val="0"/>
        <w:autoSpaceDE w:val="0"/>
        <w:autoSpaceDN w:val="0"/>
        <w:adjustRightInd w:val="0"/>
        <w:jc w:val="both"/>
        <w:textAlignment w:val="baseline"/>
        <w:rPr>
          <w:rFonts w:ascii="Arial" w:hAnsi="Arial" w:cs="Arial"/>
          <w:lang w:val="es-ES_tradnl"/>
        </w:rPr>
      </w:pPr>
      <w:r w:rsidRPr="00F5247B">
        <w:rPr>
          <w:rFonts w:ascii="Arial" w:hAnsi="Arial" w:cs="Arial"/>
          <w:lang w:val="es-ES_tradnl"/>
        </w:rPr>
        <w:t xml:space="preserve">Visto para resolver el proyecto de acuerdo que presenta al Consejo General de la Comisión Estatal Electoral, </w:t>
      </w:r>
      <w:r w:rsidR="00365E2E" w:rsidRPr="00F5247B">
        <w:rPr>
          <w:rFonts w:ascii="Arial" w:hAnsi="Arial" w:cs="Arial"/>
          <w:lang w:val="es-MX"/>
        </w:rPr>
        <w:t xml:space="preserve">el Consejero Presidente, </w:t>
      </w:r>
      <w:r w:rsidR="00604AA7" w:rsidRPr="00F5247B">
        <w:rPr>
          <w:rFonts w:ascii="Arial" w:hAnsi="Arial" w:cs="Arial"/>
          <w:lang w:val="es-MX"/>
        </w:rPr>
        <w:t>D</w:t>
      </w:r>
      <w:r w:rsidR="00365E2E" w:rsidRPr="00F5247B">
        <w:rPr>
          <w:rFonts w:ascii="Arial" w:hAnsi="Arial" w:cs="Arial"/>
          <w:lang w:val="es-MX"/>
        </w:rPr>
        <w:t>r</w:t>
      </w:r>
      <w:r w:rsidR="00616C95">
        <w:rPr>
          <w:rFonts w:ascii="Arial" w:hAnsi="Arial" w:cs="Arial"/>
          <w:lang w:val="es-MX"/>
        </w:rPr>
        <w:t>.</w:t>
      </w:r>
      <w:r w:rsidR="00365E2E" w:rsidRPr="00F5247B">
        <w:rPr>
          <w:rFonts w:ascii="Arial" w:hAnsi="Arial" w:cs="Arial"/>
          <w:lang w:val="es-MX"/>
        </w:rPr>
        <w:t xml:space="preserve"> Mario Alberto Garza Castillo, relativo a la aprobación del</w:t>
      </w:r>
      <w:r w:rsidR="005554CE" w:rsidRPr="00F5247B">
        <w:rPr>
          <w:rFonts w:ascii="Arial" w:hAnsi="Arial" w:cs="Arial"/>
          <w:lang w:val="es-MX"/>
        </w:rPr>
        <w:t xml:space="preserve"> </w:t>
      </w:r>
      <w:r w:rsidR="006E36B1" w:rsidRPr="00F5247B">
        <w:rPr>
          <w:rFonts w:ascii="Arial" w:hAnsi="Arial" w:cs="Arial"/>
          <w:lang w:val="es-MX"/>
        </w:rPr>
        <w:t>Reglamento de las Comisiones Permanentes y Temporales de la Comisión Estatal Electoral</w:t>
      </w:r>
      <w:r w:rsidR="002E527C" w:rsidRPr="00F5247B">
        <w:rPr>
          <w:rFonts w:ascii="Arial" w:hAnsi="Arial" w:cs="Arial"/>
          <w:lang w:val="es-MX"/>
        </w:rPr>
        <w:t xml:space="preserve"> y la integración de la Comisión de Prerrogativas y Partidos Políticos</w:t>
      </w:r>
      <w:r w:rsidR="00365E2E" w:rsidRPr="00F5247B">
        <w:rPr>
          <w:rFonts w:ascii="Arial" w:hAnsi="Arial" w:cs="Arial"/>
          <w:lang w:val="es-MX"/>
        </w:rPr>
        <w:t xml:space="preserve">; en cumplimiento a los imperativos establecidos </w:t>
      </w:r>
      <w:r w:rsidR="00FC7205" w:rsidRPr="00F5247B">
        <w:rPr>
          <w:rFonts w:ascii="Arial" w:hAnsi="Arial" w:cs="Arial"/>
          <w:lang w:val="es-MX"/>
        </w:rPr>
        <w:t xml:space="preserve">en </w:t>
      </w:r>
      <w:r w:rsidR="00365E2E" w:rsidRPr="00F5247B">
        <w:rPr>
          <w:rFonts w:ascii="Arial" w:hAnsi="Arial" w:cs="Arial"/>
          <w:lang w:val="es-MX"/>
        </w:rPr>
        <w:t>la Constitución Política del Estado de Nuevo León; la Ley Electoral para el Estado</w:t>
      </w:r>
      <w:r w:rsidR="0014094A" w:rsidRPr="00F5247B">
        <w:rPr>
          <w:rFonts w:ascii="Arial" w:hAnsi="Arial" w:cs="Arial"/>
          <w:lang w:val="es-MX"/>
        </w:rPr>
        <w:t xml:space="preserve">; y el </w:t>
      </w:r>
      <w:r w:rsidR="0014094A" w:rsidRPr="00F5247B">
        <w:rPr>
          <w:rFonts w:ascii="Arial" w:eastAsiaTheme="minorHAnsi" w:hAnsi="Arial" w:cs="Arial"/>
          <w:lang w:val="es-MX" w:eastAsia="en-US"/>
        </w:rPr>
        <w:t xml:space="preserve">Reglamento de la Comisión Estatal Electoral y de las Comisiones Municipales Electorales del </w:t>
      </w:r>
      <w:r w:rsidR="00616C95">
        <w:rPr>
          <w:rFonts w:ascii="Arial" w:eastAsiaTheme="minorHAnsi" w:hAnsi="Arial" w:cs="Arial"/>
          <w:lang w:val="es-MX" w:eastAsia="en-US"/>
        </w:rPr>
        <w:t>E</w:t>
      </w:r>
      <w:r w:rsidR="0014094A" w:rsidRPr="00F5247B">
        <w:rPr>
          <w:rFonts w:ascii="Arial" w:eastAsiaTheme="minorHAnsi" w:hAnsi="Arial" w:cs="Arial"/>
          <w:lang w:val="es-MX" w:eastAsia="en-US"/>
        </w:rPr>
        <w:t>stado de Nuevo León,</w:t>
      </w:r>
      <w:r w:rsidR="00365E2E" w:rsidRPr="00F5247B">
        <w:rPr>
          <w:rFonts w:ascii="Arial" w:hAnsi="Arial" w:cs="Arial"/>
          <w:lang w:val="es-MX"/>
        </w:rPr>
        <w:t xml:space="preserve"> cuanto más consta, convino, debió verse, y</w:t>
      </w:r>
      <w:r w:rsidRPr="00F5247B">
        <w:rPr>
          <w:rFonts w:ascii="Arial" w:hAnsi="Arial" w:cs="Arial"/>
          <w:lang w:val="es-ES_tradnl"/>
        </w:rPr>
        <w:t xml:space="preserve">, </w:t>
      </w:r>
    </w:p>
    <w:p w:rsidR="00124C80" w:rsidRPr="00F5247B" w:rsidRDefault="00124C80" w:rsidP="00124C80">
      <w:pPr>
        <w:overflowPunct w:val="0"/>
        <w:autoSpaceDE w:val="0"/>
        <w:autoSpaceDN w:val="0"/>
        <w:adjustRightInd w:val="0"/>
        <w:jc w:val="both"/>
        <w:textAlignment w:val="baseline"/>
        <w:rPr>
          <w:rFonts w:ascii="Arial" w:hAnsi="Arial" w:cs="Arial"/>
          <w:lang w:val="es-ES_tradnl"/>
        </w:rPr>
      </w:pPr>
    </w:p>
    <w:p w:rsidR="00124C80" w:rsidRPr="00F5247B" w:rsidRDefault="00124C80" w:rsidP="00124C80">
      <w:pPr>
        <w:keepNext/>
        <w:overflowPunct w:val="0"/>
        <w:autoSpaceDE w:val="0"/>
        <w:autoSpaceDN w:val="0"/>
        <w:adjustRightInd w:val="0"/>
        <w:jc w:val="center"/>
        <w:textAlignment w:val="baseline"/>
        <w:outlineLvl w:val="2"/>
        <w:rPr>
          <w:rFonts w:ascii="Arial" w:hAnsi="Arial" w:cs="Arial"/>
          <w:b/>
          <w:spacing w:val="60"/>
          <w:lang w:val="es-ES_tradnl"/>
        </w:rPr>
      </w:pPr>
      <w:r w:rsidRPr="00F5247B">
        <w:rPr>
          <w:rFonts w:ascii="Arial" w:hAnsi="Arial" w:cs="Arial"/>
          <w:b/>
          <w:spacing w:val="60"/>
          <w:lang w:val="es-ES_tradnl"/>
        </w:rPr>
        <w:t>RESULTANDO</w:t>
      </w:r>
    </w:p>
    <w:p w:rsidR="0015186E" w:rsidRPr="00F5247B" w:rsidRDefault="0015186E" w:rsidP="00BE099A">
      <w:pPr>
        <w:jc w:val="both"/>
        <w:rPr>
          <w:rFonts w:ascii="Arial" w:hAnsi="Arial" w:cs="Arial"/>
          <w:b/>
          <w:lang w:val="es-MX"/>
        </w:rPr>
      </w:pPr>
    </w:p>
    <w:p w:rsidR="00E617F9" w:rsidRPr="00F5247B" w:rsidRDefault="00271184" w:rsidP="009223C5">
      <w:pPr>
        <w:jc w:val="both"/>
        <w:rPr>
          <w:rFonts w:ascii="Arial" w:hAnsi="Arial" w:cs="Arial"/>
          <w:b/>
        </w:rPr>
      </w:pPr>
      <w:r w:rsidRPr="00F5247B">
        <w:rPr>
          <w:rFonts w:ascii="Arial" w:hAnsi="Arial" w:cs="Arial"/>
          <w:b/>
        </w:rPr>
        <w:t>PRIMER</w:t>
      </w:r>
      <w:r w:rsidR="00A90836" w:rsidRPr="00F5247B">
        <w:rPr>
          <w:rFonts w:ascii="Arial" w:hAnsi="Arial" w:cs="Arial"/>
          <w:b/>
        </w:rPr>
        <w:t>O</w:t>
      </w:r>
      <w:r w:rsidR="00700479" w:rsidRPr="00F5247B">
        <w:rPr>
          <w:rFonts w:ascii="Arial" w:hAnsi="Arial" w:cs="Arial"/>
          <w:b/>
        </w:rPr>
        <w:t xml:space="preserve">. </w:t>
      </w:r>
      <w:r w:rsidR="00E617F9" w:rsidRPr="00F5247B">
        <w:rPr>
          <w:rFonts w:ascii="Arial" w:hAnsi="Arial" w:cs="Arial"/>
        </w:rPr>
        <w:t>Que el treinta de septiembre de dos mil catorce, el Instituto Nacional Electoral designó a</w:t>
      </w:r>
      <w:r w:rsidR="00DF48D8">
        <w:rPr>
          <w:rFonts w:ascii="Arial" w:hAnsi="Arial" w:cs="Arial"/>
        </w:rPr>
        <w:t xml:space="preserve"> las y</w:t>
      </w:r>
      <w:r w:rsidR="00E617F9" w:rsidRPr="00F5247B">
        <w:rPr>
          <w:rFonts w:ascii="Arial" w:hAnsi="Arial" w:cs="Arial"/>
        </w:rPr>
        <w:t xml:space="preserve"> los Consejeros Electorales de la Comisión Estatal Electoral.</w:t>
      </w:r>
    </w:p>
    <w:p w:rsidR="00E617F9" w:rsidRPr="00F5247B" w:rsidRDefault="00E617F9" w:rsidP="009223C5">
      <w:pPr>
        <w:jc w:val="both"/>
        <w:rPr>
          <w:rFonts w:ascii="Arial" w:hAnsi="Arial" w:cs="Arial"/>
          <w:b/>
        </w:rPr>
      </w:pPr>
    </w:p>
    <w:p w:rsidR="00E617F9" w:rsidRPr="00F5247B" w:rsidRDefault="00E617F9" w:rsidP="009223C5">
      <w:pPr>
        <w:jc w:val="both"/>
        <w:rPr>
          <w:rFonts w:ascii="Arial" w:hAnsi="Arial" w:cs="Arial"/>
        </w:rPr>
      </w:pPr>
      <w:r w:rsidRPr="00F5247B">
        <w:rPr>
          <w:rFonts w:ascii="Arial" w:hAnsi="Arial" w:cs="Arial"/>
          <w:b/>
        </w:rPr>
        <w:t xml:space="preserve">SEGUNDO. </w:t>
      </w:r>
      <w:r w:rsidRPr="00F5247B">
        <w:rPr>
          <w:rFonts w:ascii="Arial" w:hAnsi="Arial" w:cs="Arial"/>
        </w:rPr>
        <w:t>Que en fecha</w:t>
      </w:r>
      <w:r w:rsidRPr="00F5247B">
        <w:rPr>
          <w:rFonts w:ascii="Arial" w:hAnsi="Arial" w:cs="Arial"/>
          <w:b/>
        </w:rPr>
        <w:t xml:space="preserve"> </w:t>
      </w:r>
      <w:r w:rsidRPr="00F5247B">
        <w:rPr>
          <w:rFonts w:ascii="Arial" w:hAnsi="Arial" w:cs="Arial"/>
        </w:rPr>
        <w:t>veintisiete de octubre de dos mil catorce, el Consejo General  de este órgano electoral, aprobó en sesión ordinaria, el acuerdo número CEE/CG/05/2014 por el cual se integraron las Comisiones Especiales temporales y permanentes necesarias para el desempeño de las atribuciones de la Comisión Estatal Electoral.</w:t>
      </w:r>
    </w:p>
    <w:p w:rsidR="00E617F9" w:rsidRPr="00F5247B" w:rsidRDefault="00E617F9" w:rsidP="009223C5">
      <w:pPr>
        <w:jc w:val="both"/>
        <w:rPr>
          <w:rFonts w:ascii="Arial" w:hAnsi="Arial" w:cs="Arial"/>
        </w:rPr>
      </w:pPr>
    </w:p>
    <w:p w:rsidR="00EA4626" w:rsidRPr="00F5247B" w:rsidRDefault="00E617F9" w:rsidP="009223C5">
      <w:pPr>
        <w:jc w:val="both"/>
        <w:rPr>
          <w:rFonts w:ascii="Arial" w:hAnsi="Arial" w:cs="Arial"/>
        </w:rPr>
      </w:pPr>
      <w:r w:rsidRPr="00F5247B">
        <w:rPr>
          <w:rFonts w:ascii="Arial" w:hAnsi="Arial" w:cs="Arial"/>
          <w:b/>
        </w:rPr>
        <w:t>TERCERO.</w:t>
      </w:r>
      <w:r w:rsidRPr="00F5247B">
        <w:rPr>
          <w:rFonts w:ascii="Arial" w:hAnsi="Arial" w:cs="Arial"/>
        </w:rPr>
        <w:t xml:space="preserve"> </w:t>
      </w:r>
      <w:r w:rsidR="00EA4626" w:rsidRPr="00F5247B">
        <w:rPr>
          <w:rFonts w:ascii="Arial" w:eastAsiaTheme="minorHAnsi" w:hAnsi="Arial" w:cs="Arial"/>
          <w:lang w:val="es-MX" w:eastAsia="en-US"/>
        </w:rPr>
        <w:t xml:space="preserve">Que en fecha diecisiete de marzo de dos mil dieciséis, </w:t>
      </w:r>
      <w:r w:rsidR="00616C95">
        <w:rPr>
          <w:rFonts w:ascii="Arial" w:eastAsiaTheme="minorHAnsi" w:hAnsi="Arial" w:cs="Arial"/>
          <w:lang w:val="es-MX" w:eastAsia="en-US"/>
        </w:rPr>
        <w:t xml:space="preserve">mediante acta administrativa, las y </w:t>
      </w:r>
      <w:r w:rsidR="00EA4626" w:rsidRPr="00F5247B">
        <w:rPr>
          <w:rFonts w:ascii="Arial" w:eastAsiaTheme="minorHAnsi" w:hAnsi="Arial" w:cs="Arial"/>
          <w:lang w:val="es-MX" w:eastAsia="en-US"/>
        </w:rPr>
        <w:t>los Consejeros Electorales de la Comisión Estatal Electoral aprobaron los Lineamientos de las Comisiones Especiales de la Comisión Estatal Electoral, los cuales entraron en vigor el día de su aprobación</w:t>
      </w:r>
      <w:r w:rsidR="00EA4626" w:rsidRPr="00F5247B">
        <w:rPr>
          <w:rFonts w:ascii="Arial" w:hAnsi="Arial" w:cs="Arial"/>
          <w:lang w:val="es-MX"/>
        </w:rPr>
        <w:t>.</w:t>
      </w:r>
    </w:p>
    <w:p w:rsidR="00EA4626" w:rsidRPr="00F5247B" w:rsidRDefault="00EA4626" w:rsidP="009223C5">
      <w:pPr>
        <w:jc w:val="both"/>
        <w:rPr>
          <w:rFonts w:ascii="Arial" w:hAnsi="Arial" w:cs="Arial"/>
        </w:rPr>
      </w:pPr>
    </w:p>
    <w:p w:rsidR="00E617F9" w:rsidRPr="00F5247B" w:rsidRDefault="00EA4626" w:rsidP="009223C5">
      <w:pPr>
        <w:jc w:val="both"/>
        <w:rPr>
          <w:rFonts w:ascii="Arial" w:hAnsi="Arial" w:cs="Arial"/>
        </w:rPr>
      </w:pPr>
      <w:r w:rsidRPr="00F5247B">
        <w:rPr>
          <w:rFonts w:ascii="Arial" w:hAnsi="Arial" w:cs="Arial"/>
          <w:b/>
        </w:rPr>
        <w:t>CUARTO.</w:t>
      </w:r>
      <w:r w:rsidRPr="00F5247B">
        <w:rPr>
          <w:rFonts w:ascii="Arial" w:hAnsi="Arial" w:cs="Arial"/>
        </w:rPr>
        <w:t xml:space="preserve"> Que el día veinticinco de marzo de dos mil dieciséis, la ciudadana </w:t>
      </w:r>
      <w:r w:rsidR="00616C95">
        <w:rPr>
          <w:rFonts w:ascii="Arial" w:hAnsi="Arial" w:cs="Arial"/>
        </w:rPr>
        <w:t xml:space="preserve">Mtra. </w:t>
      </w:r>
      <w:r w:rsidRPr="00F5247B">
        <w:rPr>
          <w:rFonts w:ascii="Arial" w:hAnsi="Arial" w:cs="Arial"/>
        </w:rPr>
        <w:t>Sofía Velasco Becerra, presentó su renuncia al cargo de Consejera Electoral de la Comisión Estatal Electoral.</w:t>
      </w:r>
    </w:p>
    <w:p w:rsidR="00EA4626" w:rsidRPr="00F5247B" w:rsidRDefault="00EA4626" w:rsidP="009223C5">
      <w:pPr>
        <w:jc w:val="both"/>
        <w:rPr>
          <w:rFonts w:ascii="Arial" w:hAnsi="Arial" w:cs="Arial"/>
        </w:rPr>
      </w:pPr>
    </w:p>
    <w:p w:rsidR="00EA4626" w:rsidRDefault="00EA4626" w:rsidP="009223C5">
      <w:pPr>
        <w:jc w:val="both"/>
        <w:rPr>
          <w:rFonts w:ascii="Arial" w:hAnsi="Arial" w:cs="Arial"/>
        </w:rPr>
      </w:pPr>
      <w:r w:rsidRPr="00F5247B">
        <w:rPr>
          <w:rFonts w:ascii="Arial" w:hAnsi="Arial" w:cs="Arial"/>
          <w:b/>
        </w:rPr>
        <w:t>QUINTO.</w:t>
      </w:r>
      <w:r w:rsidRPr="00F5247B">
        <w:rPr>
          <w:rFonts w:ascii="Arial" w:hAnsi="Arial" w:cs="Arial"/>
        </w:rPr>
        <w:t xml:space="preserve"> Que en fecha treinta y uno de mayo de dos mil dieciséis, el Consejo General del Instituto Nacional Electoral, aprobó en sesión extraordinaria, el acuerdo número INE/CG448/2016 por el cual se designó al Mtro. Luigui Villegas </w:t>
      </w:r>
      <w:r w:rsidRPr="00F5247B">
        <w:rPr>
          <w:rFonts w:ascii="Arial" w:hAnsi="Arial" w:cs="Arial"/>
        </w:rPr>
        <w:lastRenderedPageBreak/>
        <w:t>Alarcón, como Consejero Electoral de la Comisión Estatal Electoral de Nuevo León.</w:t>
      </w:r>
    </w:p>
    <w:p w:rsidR="00BC10C8" w:rsidRDefault="00BC10C8" w:rsidP="009223C5">
      <w:pPr>
        <w:jc w:val="both"/>
        <w:rPr>
          <w:rFonts w:ascii="Arial" w:hAnsi="Arial" w:cs="Arial"/>
        </w:rPr>
      </w:pPr>
    </w:p>
    <w:p w:rsidR="00BC10C8" w:rsidRPr="00F5247B" w:rsidRDefault="00BC10C8" w:rsidP="009223C5">
      <w:pPr>
        <w:jc w:val="both"/>
        <w:rPr>
          <w:rFonts w:ascii="Arial" w:hAnsi="Arial" w:cs="Arial"/>
        </w:rPr>
      </w:pPr>
      <w:r>
        <w:rPr>
          <w:rFonts w:ascii="Arial" w:hAnsi="Arial" w:cs="Arial"/>
        </w:rPr>
        <w:t xml:space="preserve">En esta misma fecha, el Consejo General de la Comisión Estatal Electoral aprobó el acuerdo </w:t>
      </w:r>
      <w:r>
        <w:rPr>
          <w:rFonts w:ascii="Arial" w:eastAsiaTheme="minorHAnsi" w:hAnsi="Arial" w:cs="Arial"/>
          <w:lang w:val="es-MX" w:eastAsia="en-US"/>
        </w:rPr>
        <w:t xml:space="preserve">número CEE/CG/16/2016 a través del cual se aprobó la </w:t>
      </w:r>
      <w:r w:rsidRPr="00963864">
        <w:rPr>
          <w:rFonts w:ascii="Arial" w:eastAsiaTheme="minorHAnsi" w:hAnsi="Arial" w:cs="Arial"/>
          <w:lang w:val="es-MX" w:eastAsia="en-US"/>
        </w:rPr>
        <w:t>adecuación de la estructura organizacional y la modificación al</w:t>
      </w:r>
      <w:r>
        <w:rPr>
          <w:rFonts w:ascii="Arial" w:eastAsiaTheme="minorHAnsi" w:hAnsi="Arial" w:cs="Arial"/>
          <w:lang w:val="es-MX" w:eastAsia="en-US"/>
        </w:rPr>
        <w:t xml:space="preserve"> </w:t>
      </w:r>
      <w:r w:rsidRPr="00963864">
        <w:rPr>
          <w:rFonts w:ascii="Arial" w:eastAsiaTheme="minorHAnsi" w:hAnsi="Arial" w:cs="Arial"/>
          <w:lang w:val="es-MX" w:eastAsia="en-US"/>
        </w:rPr>
        <w:t>Catálogo de Puestos del Personal Administrativo de la Comisión Estatal Electoral,</w:t>
      </w:r>
      <w:r>
        <w:rPr>
          <w:rFonts w:ascii="Arial" w:eastAsiaTheme="minorHAnsi" w:hAnsi="Arial" w:cs="Arial"/>
          <w:lang w:val="es-MX" w:eastAsia="en-US"/>
        </w:rPr>
        <w:t xml:space="preserve"> </w:t>
      </w:r>
      <w:r w:rsidRPr="00963864">
        <w:rPr>
          <w:rFonts w:ascii="Arial" w:eastAsiaTheme="minorHAnsi" w:hAnsi="Arial" w:cs="Arial"/>
          <w:lang w:val="es-MX" w:eastAsia="en-US"/>
        </w:rPr>
        <w:t>para dar cumplimiento al Estatuto del Servicio Profesional Electoral Nacional y del</w:t>
      </w:r>
      <w:r>
        <w:rPr>
          <w:rFonts w:ascii="Arial" w:eastAsiaTheme="minorHAnsi" w:hAnsi="Arial" w:cs="Arial"/>
          <w:lang w:val="es-MX" w:eastAsia="en-US"/>
        </w:rPr>
        <w:t xml:space="preserve"> </w:t>
      </w:r>
      <w:r w:rsidRPr="00963864">
        <w:rPr>
          <w:rFonts w:ascii="Arial" w:eastAsiaTheme="minorHAnsi" w:hAnsi="Arial" w:cs="Arial"/>
          <w:lang w:val="es-MX" w:eastAsia="en-US"/>
        </w:rPr>
        <w:t>Personal de la Rama Administrativa</w:t>
      </w:r>
      <w:r>
        <w:rPr>
          <w:rFonts w:ascii="Arial" w:eastAsiaTheme="minorHAnsi" w:hAnsi="Arial" w:cs="Arial"/>
          <w:lang w:val="es-MX" w:eastAsia="en-US"/>
        </w:rPr>
        <w:t>.</w:t>
      </w:r>
    </w:p>
    <w:p w:rsidR="00E1556E" w:rsidRPr="00F5247B" w:rsidRDefault="00E1556E" w:rsidP="009223C5">
      <w:pPr>
        <w:jc w:val="both"/>
        <w:rPr>
          <w:rFonts w:ascii="Arial" w:hAnsi="Arial" w:cs="Arial"/>
        </w:rPr>
      </w:pPr>
    </w:p>
    <w:p w:rsidR="00E1556E" w:rsidRPr="00F5247B" w:rsidRDefault="00BE207C" w:rsidP="009223C5">
      <w:pPr>
        <w:jc w:val="both"/>
        <w:rPr>
          <w:rFonts w:ascii="Arial" w:hAnsi="Arial" w:cs="Arial"/>
        </w:rPr>
      </w:pPr>
      <w:r>
        <w:rPr>
          <w:rFonts w:ascii="Arial" w:hAnsi="Arial" w:cs="Arial"/>
          <w:b/>
        </w:rPr>
        <w:t>SEXTO</w:t>
      </w:r>
      <w:r w:rsidR="003C1859" w:rsidRPr="00F5247B">
        <w:rPr>
          <w:rFonts w:ascii="Arial" w:hAnsi="Arial" w:cs="Arial"/>
          <w:b/>
        </w:rPr>
        <w:t>.</w:t>
      </w:r>
      <w:r w:rsidR="003C1859" w:rsidRPr="00F5247B">
        <w:rPr>
          <w:rFonts w:ascii="Arial" w:hAnsi="Arial" w:cs="Arial"/>
        </w:rPr>
        <w:t xml:space="preserve"> Que en fecha veintisiete de junio de dos mil dieciséis, el Consejo General de la Comisión Estatal Electoral aprobó el acuerdo número CEE/CG/18/2016, mediante el cual aprobó la creación de la Comisión Especial de Participación Ciudadana y actualización en la integración de las comisiones especiales.</w:t>
      </w:r>
      <w:r w:rsidR="00E1556E" w:rsidRPr="00F5247B">
        <w:rPr>
          <w:rFonts w:ascii="Arial" w:hAnsi="Arial" w:cs="Arial"/>
        </w:rPr>
        <w:t xml:space="preserve"> </w:t>
      </w:r>
    </w:p>
    <w:p w:rsidR="00E617F9" w:rsidRPr="00F5247B" w:rsidRDefault="00E617F9" w:rsidP="009223C5">
      <w:pPr>
        <w:jc w:val="both"/>
        <w:rPr>
          <w:rFonts w:ascii="Arial" w:hAnsi="Arial" w:cs="Arial"/>
        </w:rPr>
      </w:pPr>
    </w:p>
    <w:p w:rsidR="009A317B" w:rsidRPr="00F5247B" w:rsidRDefault="00BE207C" w:rsidP="00C90557">
      <w:pPr>
        <w:jc w:val="both"/>
        <w:rPr>
          <w:rFonts w:ascii="Arial" w:hAnsi="Arial" w:cs="Arial"/>
          <w:lang w:val="es-MX"/>
        </w:rPr>
      </w:pPr>
      <w:r>
        <w:rPr>
          <w:rFonts w:ascii="Arial" w:hAnsi="Arial" w:cs="Arial"/>
          <w:b/>
          <w:lang w:val="es-MX"/>
        </w:rPr>
        <w:t>SÉPTIMO</w:t>
      </w:r>
      <w:r w:rsidR="000030E6" w:rsidRPr="00F5247B">
        <w:rPr>
          <w:rFonts w:ascii="Arial" w:hAnsi="Arial" w:cs="Arial"/>
          <w:b/>
          <w:lang w:val="es-MX"/>
        </w:rPr>
        <w:t>.</w:t>
      </w:r>
      <w:r w:rsidR="000030E6" w:rsidRPr="00F5247B">
        <w:rPr>
          <w:rFonts w:ascii="Arial" w:hAnsi="Arial" w:cs="Arial"/>
          <w:lang w:val="es-MX"/>
        </w:rPr>
        <w:t xml:space="preserve"> </w:t>
      </w:r>
      <w:r w:rsidR="009A317B" w:rsidRPr="00F5247B">
        <w:rPr>
          <w:rFonts w:ascii="Arial" w:hAnsi="Arial" w:cs="Arial"/>
          <w:lang w:val="es-MX"/>
        </w:rPr>
        <w:t>Que en fecha veintiséis de septiembre de dos mil dieciséis, el Consejo General de la Comisión Estatal Electoral, aprobó el acuerdo número CEE/CG/20/2016, mediante el cual se creó e integró la Comisión de Seguimiento al Servicio Profesional Electoral Nacional</w:t>
      </w:r>
      <w:r w:rsidR="008A7558" w:rsidRPr="00F5247B">
        <w:rPr>
          <w:rFonts w:ascii="Arial" w:hAnsi="Arial" w:cs="Arial"/>
          <w:lang w:val="es-MX"/>
        </w:rPr>
        <w:t>.</w:t>
      </w:r>
    </w:p>
    <w:p w:rsidR="009A317B" w:rsidRPr="00F5247B" w:rsidRDefault="009A317B" w:rsidP="00C90557">
      <w:pPr>
        <w:jc w:val="both"/>
        <w:rPr>
          <w:rFonts w:ascii="Arial" w:hAnsi="Arial" w:cs="Arial"/>
          <w:lang w:val="es-MX"/>
        </w:rPr>
      </w:pPr>
    </w:p>
    <w:p w:rsidR="009223C5" w:rsidRPr="00F5247B" w:rsidRDefault="00BE207C" w:rsidP="00C90557">
      <w:pPr>
        <w:jc w:val="both"/>
        <w:rPr>
          <w:rFonts w:ascii="Arial" w:hAnsi="Arial" w:cs="Arial"/>
        </w:rPr>
      </w:pPr>
      <w:r>
        <w:rPr>
          <w:rFonts w:ascii="Arial" w:hAnsi="Arial" w:cs="Arial"/>
          <w:b/>
          <w:lang w:val="es-MX"/>
        </w:rPr>
        <w:t>OCTAVO</w:t>
      </w:r>
      <w:r w:rsidR="008371D2" w:rsidRPr="00F5247B">
        <w:rPr>
          <w:rFonts w:ascii="Arial" w:hAnsi="Arial" w:cs="Arial"/>
          <w:b/>
          <w:lang w:val="es-MX"/>
        </w:rPr>
        <w:t>.</w:t>
      </w:r>
      <w:r w:rsidR="008371D2" w:rsidRPr="00F5247B">
        <w:rPr>
          <w:rFonts w:ascii="Arial" w:hAnsi="Arial" w:cs="Arial"/>
          <w:lang w:val="es-MX"/>
        </w:rPr>
        <w:t xml:space="preserve"> </w:t>
      </w:r>
      <w:r w:rsidR="001B6B53" w:rsidRPr="00F5247B">
        <w:rPr>
          <w:rFonts w:ascii="Arial" w:hAnsi="Arial" w:cs="Arial"/>
          <w:lang w:val="es-MX"/>
        </w:rPr>
        <w:t xml:space="preserve">Que </w:t>
      </w:r>
      <w:r w:rsidR="005A31A4" w:rsidRPr="00F5247B">
        <w:rPr>
          <w:rFonts w:ascii="Arial" w:hAnsi="Arial" w:cs="Arial"/>
          <w:lang w:val="es-MX"/>
        </w:rPr>
        <w:t xml:space="preserve">en fecha </w:t>
      </w:r>
      <w:r w:rsidR="00616C95">
        <w:rPr>
          <w:rFonts w:ascii="Arial" w:hAnsi="Arial" w:cs="Arial"/>
          <w:lang w:val="es-MX"/>
        </w:rPr>
        <w:t xml:space="preserve">veinte </w:t>
      </w:r>
      <w:r w:rsidR="009D1D3D" w:rsidRPr="00F5247B">
        <w:rPr>
          <w:rFonts w:ascii="Arial" w:hAnsi="Arial" w:cs="Arial"/>
          <w:lang w:val="es-MX"/>
        </w:rPr>
        <w:t xml:space="preserve">de </w:t>
      </w:r>
      <w:r w:rsidR="00616C95">
        <w:rPr>
          <w:rFonts w:ascii="Arial" w:hAnsi="Arial" w:cs="Arial"/>
          <w:lang w:val="es-MX"/>
        </w:rPr>
        <w:t xml:space="preserve">enero </w:t>
      </w:r>
      <w:r w:rsidR="009D1D3D" w:rsidRPr="00F5247B">
        <w:rPr>
          <w:rFonts w:ascii="Arial" w:hAnsi="Arial" w:cs="Arial"/>
          <w:lang w:val="es-MX"/>
        </w:rPr>
        <w:t>de dos mil diecisiete,</w:t>
      </w:r>
      <w:r w:rsidR="005A31A4" w:rsidRPr="00F5247B">
        <w:rPr>
          <w:rFonts w:ascii="Arial" w:hAnsi="Arial" w:cs="Arial"/>
          <w:lang w:val="es-MX"/>
        </w:rPr>
        <w:t xml:space="preserve"> </w:t>
      </w:r>
      <w:r w:rsidR="001B6B53" w:rsidRPr="00F5247B">
        <w:rPr>
          <w:rFonts w:ascii="Arial" w:hAnsi="Arial" w:cs="Arial"/>
          <w:lang w:val="es-MX"/>
        </w:rPr>
        <w:t>se llev</w:t>
      </w:r>
      <w:r>
        <w:rPr>
          <w:rFonts w:ascii="Arial" w:hAnsi="Arial" w:cs="Arial"/>
          <w:lang w:val="es-MX"/>
        </w:rPr>
        <w:t xml:space="preserve">ó </w:t>
      </w:r>
      <w:r w:rsidR="001B6B53" w:rsidRPr="00F5247B">
        <w:rPr>
          <w:rFonts w:ascii="Arial" w:hAnsi="Arial" w:cs="Arial"/>
          <w:lang w:val="es-MX"/>
        </w:rPr>
        <w:t xml:space="preserve">a cabo </w:t>
      </w:r>
      <w:r>
        <w:rPr>
          <w:rFonts w:ascii="Arial" w:hAnsi="Arial" w:cs="Arial"/>
          <w:lang w:val="es-MX"/>
        </w:rPr>
        <w:t xml:space="preserve">la </w:t>
      </w:r>
      <w:r w:rsidR="001B6B53" w:rsidRPr="00F5247B">
        <w:rPr>
          <w:rFonts w:ascii="Arial" w:hAnsi="Arial" w:cs="Arial"/>
          <w:lang w:val="es-MX"/>
        </w:rPr>
        <w:t>reuni</w:t>
      </w:r>
      <w:r>
        <w:rPr>
          <w:rFonts w:ascii="Arial" w:hAnsi="Arial" w:cs="Arial"/>
          <w:lang w:val="es-MX"/>
        </w:rPr>
        <w:t xml:space="preserve">ón </w:t>
      </w:r>
      <w:r w:rsidR="001B6B53" w:rsidRPr="00F5247B">
        <w:rPr>
          <w:rFonts w:ascii="Arial" w:hAnsi="Arial" w:cs="Arial"/>
          <w:lang w:val="es-MX"/>
        </w:rPr>
        <w:t xml:space="preserve">de trabajo a través de la Secretaría Ejecutiva, con </w:t>
      </w:r>
      <w:r w:rsidR="00616C95">
        <w:rPr>
          <w:rFonts w:ascii="Arial" w:hAnsi="Arial" w:cs="Arial"/>
          <w:lang w:val="es-MX"/>
        </w:rPr>
        <w:t xml:space="preserve">las y </w:t>
      </w:r>
      <w:r w:rsidR="001B6B53" w:rsidRPr="00F5247B">
        <w:rPr>
          <w:rFonts w:ascii="Arial" w:hAnsi="Arial" w:cs="Arial"/>
          <w:lang w:val="es-MX"/>
        </w:rPr>
        <w:t xml:space="preserve">los Consejeros Electorales de esta autoridad comicial, </w:t>
      </w:r>
      <w:r w:rsidR="003C4954">
        <w:rPr>
          <w:rFonts w:ascii="Arial" w:hAnsi="Arial" w:cs="Arial"/>
          <w:lang w:val="es-MX"/>
        </w:rPr>
        <w:t>relativa a</w:t>
      </w:r>
      <w:r w:rsidR="001B6B53" w:rsidRPr="00F5247B">
        <w:rPr>
          <w:rFonts w:ascii="Arial" w:hAnsi="Arial" w:cs="Arial"/>
          <w:lang w:val="es-MX"/>
        </w:rPr>
        <w:t xml:space="preserve">l </w:t>
      </w:r>
      <w:r w:rsidR="00B806B7" w:rsidRPr="00F5247B">
        <w:rPr>
          <w:rFonts w:ascii="Arial" w:hAnsi="Arial" w:cs="Arial"/>
          <w:lang w:val="es-MX"/>
        </w:rPr>
        <w:t>Reglamento de las Comisiones Permanentes y Temporales de la Comisión Estatal Electoral</w:t>
      </w:r>
      <w:r w:rsidR="00A82DCC" w:rsidRPr="00F5247B">
        <w:rPr>
          <w:rFonts w:ascii="Arial" w:hAnsi="Arial" w:cs="Arial"/>
          <w:lang w:val="es-MX"/>
        </w:rPr>
        <w:t>, así como para la integración de la Comisión de Prerrogativas y Partidos Políticos</w:t>
      </w:r>
      <w:r w:rsidR="005A31A4" w:rsidRPr="00F5247B">
        <w:rPr>
          <w:rFonts w:ascii="Arial" w:hAnsi="Arial" w:cs="Arial"/>
          <w:lang w:val="es-MX"/>
        </w:rPr>
        <w:t>.</w:t>
      </w:r>
    </w:p>
    <w:p w:rsidR="00B03A87" w:rsidRPr="00F5247B" w:rsidRDefault="00B03A87" w:rsidP="009D45A9">
      <w:pPr>
        <w:jc w:val="both"/>
        <w:rPr>
          <w:rFonts w:ascii="Arial" w:hAnsi="Arial" w:cs="Arial"/>
        </w:rPr>
      </w:pPr>
    </w:p>
    <w:p w:rsidR="00185482" w:rsidRPr="00F5247B" w:rsidRDefault="00A918CB" w:rsidP="00A918CB">
      <w:pPr>
        <w:autoSpaceDE w:val="0"/>
        <w:autoSpaceDN w:val="0"/>
        <w:adjustRightInd w:val="0"/>
        <w:jc w:val="both"/>
        <w:rPr>
          <w:rFonts w:ascii="Arial" w:eastAsiaTheme="minorHAnsi" w:hAnsi="Arial" w:cs="Arial"/>
        </w:rPr>
      </w:pPr>
      <w:r w:rsidRPr="00F5247B">
        <w:rPr>
          <w:rFonts w:ascii="Arial" w:eastAsiaTheme="minorHAnsi" w:hAnsi="Arial" w:cs="Arial"/>
        </w:rPr>
        <w:t xml:space="preserve">En razón de lo anterior, se estima necesario proceder a </w:t>
      </w:r>
      <w:r w:rsidR="00887A16" w:rsidRPr="00F5247B">
        <w:rPr>
          <w:rFonts w:ascii="Arial" w:eastAsiaTheme="minorHAnsi" w:hAnsi="Arial" w:cs="Arial"/>
        </w:rPr>
        <w:t xml:space="preserve">resolver </w:t>
      </w:r>
      <w:r w:rsidR="009D45A9" w:rsidRPr="00F5247B">
        <w:rPr>
          <w:rFonts w:ascii="Arial" w:eastAsiaTheme="minorHAnsi" w:hAnsi="Arial" w:cs="Arial"/>
        </w:rPr>
        <w:t xml:space="preserve">respecto de la </w:t>
      </w:r>
      <w:r w:rsidR="00616C95">
        <w:rPr>
          <w:rFonts w:ascii="Arial" w:hAnsi="Arial" w:cs="Arial"/>
          <w:lang w:val="es-MX"/>
        </w:rPr>
        <w:t xml:space="preserve">emisión </w:t>
      </w:r>
      <w:r w:rsidR="00B806B7" w:rsidRPr="000A765B">
        <w:rPr>
          <w:rFonts w:ascii="Arial" w:hAnsi="Arial" w:cs="Arial"/>
          <w:lang w:val="es-MX"/>
        </w:rPr>
        <w:t>del Reglamento de las Comisiones Permanentes y Temporales de la Comisión Estatal Electoral</w:t>
      </w:r>
      <w:r w:rsidR="00A82DCC" w:rsidRPr="00F5247B">
        <w:rPr>
          <w:rFonts w:ascii="Arial" w:hAnsi="Arial" w:cs="Arial"/>
          <w:lang w:val="es-MX"/>
        </w:rPr>
        <w:t>, así como la integración de la Comisión de Prerrogativas y Partidos Políticos</w:t>
      </w:r>
      <w:r w:rsidRPr="00F5247B">
        <w:rPr>
          <w:rFonts w:ascii="Arial" w:eastAsiaTheme="minorHAnsi" w:hAnsi="Arial" w:cs="Arial"/>
        </w:rPr>
        <w:t>, y</w:t>
      </w:r>
    </w:p>
    <w:p w:rsidR="00A918CB" w:rsidRPr="00F5247B" w:rsidRDefault="00A918CB" w:rsidP="00A918CB">
      <w:pPr>
        <w:autoSpaceDE w:val="0"/>
        <w:autoSpaceDN w:val="0"/>
        <w:adjustRightInd w:val="0"/>
        <w:jc w:val="both"/>
        <w:rPr>
          <w:rFonts w:ascii="Arial" w:eastAsiaTheme="minorHAnsi" w:hAnsi="Arial" w:cs="Arial"/>
        </w:rPr>
      </w:pPr>
    </w:p>
    <w:p w:rsidR="00185482" w:rsidRPr="00F5247B" w:rsidRDefault="00185482" w:rsidP="00700479">
      <w:pPr>
        <w:autoSpaceDE w:val="0"/>
        <w:autoSpaceDN w:val="0"/>
        <w:adjustRightInd w:val="0"/>
        <w:jc w:val="center"/>
        <w:rPr>
          <w:rFonts w:ascii="Arial" w:eastAsiaTheme="minorHAnsi" w:hAnsi="Arial" w:cs="Arial"/>
          <w:b/>
          <w:spacing w:val="60"/>
        </w:rPr>
      </w:pPr>
      <w:r w:rsidRPr="00F5247B">
        <w:rPr>
          <w:rFonts w:ascii="Arial" w:eastAsiaTheme="minorHAnsi" w:hAnsi="Arial" w:cs="Arial"/>
          <w:b/>
          <w:spacing w:val="60"/>
        </w:rPr>
        <w:t>CONSIDERAND</w:t>
      </w:r>
      <w:r w:rsidR="00700479" w:rsidRPr="00F5247B">
        <w:rPr>
          <w:rFonts w:ascii="Arial" w:eastAsiaTheme="minorHAnsi" w:hAnsi="Arial" w:cs="Arial"/>
          <w:b/>
          <w:spacing w:val="60"/>
        </w:rPr>
        <w:t>O</w:t>
      </w:r>
    </w:p>
    <w:p w:rsidR="00700479" w:rsidRPr="00F5247B" w:rsidRDefault="00700479" w:rsidP="00361641">
      <w:pPr>
        <w:autoSpaceDE w:val="0"/>
        <w:autoSpaceDN w:val="0"/>
        <w:adjustRightInd w:val="0"/>
        <w:jc w:val="both"/>
        <w:rPr>
          <w:rFonts w:ascii="Arial" w:eastAsiaTheme="minorHAnsi" w:hAnsi="Arial" w:cs="Arial"/>
          <w:b/>
        </w:rPr>
      </w:pPr>
    </w:p>
    <w:p w:rsidR="0057117A" w:rsidRPr="00F5247B" w:rsidRDefault="00361641" w:rsidP="00361641">
      <w:pPr>
        <w:autoSpaceDE w:val="0"/>
        <w:autoSpaceDN w:val="0"/>
        <w:adjustRightInd w:val="0"/>
        <w:jc w:val="both"/>
        <w:rPr>
          <w:rFonts w:ascii="Arial" w:eastAsiaTheme="minorHAnsi" w:hAnsi="Arial" w:cs="Arial"/>
        </w:rPr>
      </w:pPr>
      <w:r w:rsidRPr="00F5247B">
        <w:rPr>
          <w:rFonts w:ascii="Arial" w:eastAsiaTheme="minorHAnsi" w:hAnsi="Arial" w:cs="Arial"/>
          <w:b/>
          <w:lang w:val="es-MX"/>
        </w:rPr>
        <w:t>PRIMERO.</w:t>
      </w:r>
      <w:r w:rsidRPr="00F5247B">
        <w:rPr>
          <w:rFonts w:ascii="Arial" w:eastAsiaTheme="minorHAnsi" w:hAnsi="Arial" w:cs="Arial"/>
          <w:lang w:val="es-MX"/>
        </w:rPr>
        <w:t xml:space="preserve"> </w:t>
      </w:r>
      <w:r w:rsidR="00862697" w:rsidRPr="00F5247B">
        <w:rPr>
          <w:rFonts w:ascii="Arial" w:eastAsiaTheme="minorHAnsi" w:hAnsi="Arial" w:cs="Arial"/>
        </w:rPr>
        <w:t>El</w:t>
      </w:r>
      <w:r w:rsidR="00BE099A" w:rsidRPr="00F5247B">
        <w:rPr>
          <w:rFonts w:ascii="Arial" w:eastAsiaTheme="minorHAnsi" w:hAnsi="Arial" w:cs="Arial"/>
        </w:rPr>
        <w:t xml:space="preserve"> artículo 43 de la Constitución Po</w:t>
      </w:r>
      <w:r w:rsidR="00862697" w:rsidRPr="00F5247B">
        <w:rPr>
          <w:rFonts w:ascii="Arial" w:eastAsiaTheme="minorHAnsi" w:hAnsi="Arial" w:cs="Arial"/>
        </w:rPr>
        <w:t>lítica del Estado de Nuevo León</w:t>
      </w:r>
      <w:r w:rsidR="00BE099A" w:rsidRPr="00F5247B">
        <w:rPr>
          <w:rFonts w:ascii="Arial" w:eastAsiaTheme="minorHAnsi" w:hAnsi="Arial" w:cs="Arial"/>
        </w:rPr>
        <w:t xml:space="preserve"> </w:t>
      </w:r>
      <w:r w:rsidR="00862697" w:rsidRPr="00F5247B">
        <w:rPr>
          <w:rFonts w:ascii="Arial" w:eastAsiaTheme="minorHAnsi" w:hAnsi="Arial" w:cs="Arial"/>
        </w:rPr>
        <w:t xml:space="preserve">establece que </w:t>
      </w:r>
      <w:r w:rsidR="00BE099A" w:rsidRPr="00F5247B">
        <w:rPr>
          <w:rFonts w:ascii="Arial" w:eastAsiaTheme="minorHAnsi" w:hAnsi="Arial" w:cs="Arial"/>
        </w:rPr>
        <w:t xml:space="preserve">la organización de las elecciones es una función estatal que se lleva a cabo por un órgano independiente y autónomo dotado de personalidad jurídica y patrimonio propio. </w:t>
      </w:r>
    </w:p>
    <w:p w:rsidR="00C85ED2" w:rsidRPr="00F5247B" w:rsidRDefault="00C85ED2" w:rsidP="00361641">
      <w:pPr>
        <w:autoSpaceDE w:val="0"/>
        <w:autoSpaceDN w:val="0"/>
        <w:adjustRightInd w:val="0"/>
        <w:jc w:val="both"/>
        <w:rPr>
          <w:rFonts w:ascii="Arial" w:eastAsiaTheme="minorHAnsi" w:hAnsi="Arial" w:cs="Arial"/>
          <w:b/>
          <w:lang w:val="es-MX"/>
        </w:rPr>
      </w:pPr>
    </w:p>
    <w:p w:rsidR="00185482" w:rsidRPr="00F5247B" w:rsidRDefault="00361641" w:rsidP="00361641">
      <w:pPr>
        <w:autoSpaceDE w:val="0"/>
        <w:autoSpaceDN w:val="0"/>
        <w:adjustRightInd w:val="0"/>
        <w:jc w:val="both"/>
        <w:rPr>
          <w:rFonts w:ascii="Arial" w:eastAsiaTheme="minorHAnsi" w:hAnsi="Arial" w:cs="Arial"/>
        </w:rPr>
      </w:pPr>
      <w:r w:rsidRPr="00F5247B">
        <w:rPr>
          <w:rFonts w:ascii="Arial" w:eastAsiaTheme="minorHAnsi" w:hAnsi="Arial" w:cs="Arial"/>
          <w:b/>
          <w:lang w:val="es-MX"/>
        </w:rPr>
        <w:t>SEGUNDO.</w:t>
      </w:r>
      <w:r w:rsidRPr="00F5247B">
        <w:rPr>
          <w:rFonts w:ascii="Arial" w:eastAsiaTheme="minorHAnsi" w:hAnsi="Arial" w:cs="Arial"/>
          <w:lang w:val="es-MX"/>
        </w:rPr>
        <w:t xml:space="preserve"> </w:t>
      </w:r>
      <w:r w:rsidR="001C1F8D" w:rsidRPr="00F5247B">
        <w:rPr>
          <w:rFonts w:ascii="Arial" w:hAnsi="Arial" w:cs="Arial"/>
        </w:rPr>
        <w:t>Que de acuerdo a lo estatuido en el numeral 87 de la Ley Electoral, la Comisión Estatal Electoral es responsable de la preparación, dirección, organización y vigilancia de los procesos electorales ordinarios y extraordinarios para la elección de Gobernador, Diputados y Ayuntamientos que se realicen en la entidad.</w:t>
      </w:r>
    </w:p>
    <w:p w:rsidR="00361641" w:rsidRPr="00F5247B" w:rsidRDefault="00361641" w:rsidP="00361641">
      <w:pPr>
        <w:autoSpaceDE w:val="0"/>
        <w:autoSpaceDN w:val="0"/>
        <w:adjustRightInd w:val="0"/>
        <w:jc w:val="both"/>
        <w:rPr>
          <w:rFonts w:ascii="Arial" w:eastAsiaTheme="minorHAnsi" w:hAnsi="Arial" w:cs="Arial"/>
        </w:rPr>
      </w:pPr>
    </w:p>
    <w:p w:rsidR="001C1F8D" w:rsidRPr="00F5247B" w:rsidRDefault="001C1F8D" w:rsidP="008C7442">
      <w:pPr>
        <w:autoSpaceDE w:val="0"/>
        <w:autoSpaceDN w:val="0"/>
        <w:adjustRightInd w:val="0"/>
        <w:jc w:val="both"/>
        <w:rPr>
          <w:rFonts w:ascii="Arial" w:eastAsiaTheme="minorHAnsi" w:hAnsi="Arial" w:cs="Arial"/>
        </w:rPr>
      </w:pPr>
      <w:r w:rsidRPr="00F5247B">
        <w:rPr>
          <w:rFonts w:ascii="Arial" w:eastAsiaTheme="minorHAnsi" w:hAnsi="Arial" w:cs="Arial"/>
          <w:b/>
          <w:lang w:val="es-MX"/>
        </w:rPr>
        <w:lastRenderedPageBreak/>
        <w:t xml:space="preserve">TERCERO. </w:t>
      </w:r>
      <w:r w:rsidRPr="00F5247B">
        <w:rPr>
          <w:rFonts w:ascii="Arial" w:hAnsi="Arial" w:cs="Arial"/>
        </w:rPr>
        <w:t>Que según lo ordenado en el artículo 85 de la Ley Electoral, la Comisión Estatal Electoral tiene como fines contribuir al desarrollo de la vida democrática y al fortalecimiento del sistema de partidos, garantizando el cumplimiento de los principios constitucionales rectores del proceso electoral, el ejercicio de los derechos político-electorales del ciudadano y vigilar el cumplimiento de sus obligaciones, la celebración de elecciones periódicas y pacíficas para la renovación de las autoridades públicas electivas de la entidad; y que sus actos y resoluciones se sujeten al principio de legalidad; velar por la autenticidad y efectividad del sufragio y por la imparcialidad de los organismos electorales; así como coadyuvar en la promoción y difusión de la cultura democrática y de los derechos político-electorales de los ciudadanos.</w:t>
      </w:r>
    </w:p>
    <w:p w:rsidR="001C1F8D" w:rsidRPr="00F5247B" w:rsidRDefault="001C1F8D" w:rsidP="008C7442">
      <w:pPr>
        <w:autoSpaceDE w:val="0"/>
        <w:autoSpaceDN w:val="0"/>
        <w:adjustRightInd w:val="0"/>
        <w:jc w:val="both"/>
        <w:rPr>
          <w:rFonts w:ascii="Arial" w:eastAsiaTheme="minorHAnsi" w:hAnsi="Arial" w:cs="Arial"/>
          <w:b/>
        </w:rPr>
      </w:pPr>
    </w:p>
    <w:p w:rsidR="003818AA" w:rsidRPr="00F5247B" w:rsidRDefault="008D4FFF" w:rsidP="005249DD">
      <w:pPr>
        <w:autoSpaceDE w:val="0"/>
        <w:autoSpaceDN w:val="0"/>
        <w:adjustRightInd w:val="0"/>
        <w:jc w:val="both"/>
        <w:rPr>
          <w:rFonts w:ascii="Arial" w:eastAsiaTheme="minorHAnsi" w:hAnsi="Arial" w:cs="Arial"/>
          <w:lang w:val="es-MX"/>
        </w:rPr>
      </w:pPr>
      <w:r w:rsidRPr="00F5247B">
        <w:rPr>
          <w:rFonts w:ascii="Arial" w:eastAsiaTheme="minorHAnsi" w:hAnsi="Arial" w:cs="Arial"/>
          <w:b/>
          <w:lang w:val="es-MX"/>
        </w:rPr>
        <w:t>CUARTO</w:t>
      </w:r>
      <w:r w:rsidR="00361641" w:rsidRPr="00F5247B">
        <w:rPr>
          <w:rFonts w:ascii="Arial" w:eastAsiaTheme="minorHAnsi" w:hAnsi="Arial" w:cs="Arial"/>
          <w:b/>
          <w:lang w:val="es-MX"/>
        </w:rPr>
        <w:t>.</w:t>
      </w:r>
      <w:r w:rsidR="00361641" w:rsidRPr="00F5247B">
        <w:rPr>
          <w:rFonts w:ascii="Arial" w:eastAsiaTheme="minorHAnsi" w:hAnsi="Arial" w:cs="Arial"/>
          <w:lang w:val="es-MX"/>
        </w:rPr>
        <w:t xml:space="preserve"> </w:t>
      </w:r>
      <w:r w:rsidR="003818AA" w:rsidRPr="00F5247B">
        <w:rPr>
          <w:rFonts w:ascii="Arial" w:eastAsiaTheme="minorHAnsi" w:hAnsi="Arial" w:cs="Arial"/>
          <w:lang w:val="es-MX"/>
        </w:rPr>
        <w:t xml:space="preserve">Que atento a lo señalado por el artículo 97, fracción I de la Ley Electoral para el </w:t>
      </w:r>
      <w:r w:rsidR="00936BF1">
        <w:rPr>
          <w:rFonts w:ascii="Arial" w:eastAsiaTheme="minorHAnsi" w:hAnsi="Arial" w:cs="Arial"/>
          <w:lang w:val="es-MX"/>
        </w:rPr>
        <w:t>E</w:t>
      </w:r>
      <w:r w:rsidR="003818AA" w:rsidRPr="00F5247B">
        <w:rPr>
          <w:rFonts w:ascii="Arial" w:eastAsiaTheme="minorHAnsi" w:hAnsi="Arial" w:cs="Arial"/>
          <w:lang w:val="es-MX"/>
        </w:rPr>
        <w:t>stado de Nuevo León, son facultades de este organismo electoral vigilar el cumplimiento de la legislación electoral, nombrando las comisiones que sean necesarias para tal efecto.</w:t>
      </w:r>
    </w:p>
    <w:p w:rsidR="003818AA" w:rsidRPr="00F5247B" w:rsidRDefault="003818AA" w:rsidP="005249DD">
      <w:pPr>
        <w:autoSpaceDE w:val="0"/>
        <w:autoSpaceDN w:val="0"/>
        <w:adjustRightInd w:val="0"/>
        <w:jc w:val="both"/>
        <w:rPr>
          <w:rFonts w:ascii="Arial" w:eastAsiaTheme="minorHAnsi" w:hAnsi="Arial" w:cs="Arial"/>
          <w:lang w:val="es-MX"/>
        </w:rPr>
      </w:pPr>
    </w:p>
    <w:p w:rsidR="0073031A" w:rsidRPr="00F5247B" w:rsidRDefault="005E4172" w:rsidP="005249DD">
      <w:pPr>
        <w:autoSpaceDE w:val="0"/>
        <w:autoSpaceDN w:val="0"/>
        <w:adjustRightInd w:val="0"/>
        <w:jc w:val="both"/>
        <w:rPr>
          <w:rFonts w:ascii="Arial" w:eastAsiaTheme="minorHAnsi" w:hAnsi="Arial" w:cs="Arial"/>
          <w:lang w:val="es-MX" w:eastAsia="en-US"/>
        </w:rPr>
      </w:pPr>
      <w:r w:rsidRPr="00F5247B">
        <w:rPr>
          <w:rFonts w:ascii="Arial" w:eastAsiaTheme="minorHAnsi" w:hAnsi="Arial" w:cs="Arial"/>
          <w:b/>
          <w:lang w:val="es-MX" w:eastAsia="en-US"/>
        </w:rPr>
        <w:t xml:space="preserve">QUINTO. </w:t>
      </w:r>
      <w:r w:rsidR="005249DD" w:rsidRPr="00F5247B">
        <w:rPr>
          <w:rFonts w:ascii="Arial" w:eastAsiaTheme="minorHAnsi" w:hAnsi="Arial" w:cs="Arial"/>
          <w:lang w:val="es-MX" w:eastAsia="en-US"/>
        </w:rPr>
        <w:t>Que de conformidad con lo dispuesto en el artículo 97, fracción III de la Ley Electoral para el Estado, son facultades y obligaciones de la Comisión Estatal Electoral expedir su propio reglamento, los de sus unidades y aprobar el de los organismos electorales municipales.</w:t>
      </w:r>
    </w:p>
    <w:p w:rsidR="000C4758" w:rsidRPr="00F5247B" w:rsidRDefault="000C4758" w:rsidP="005249DD">
      <w:pPr>
        <w:autoSpaceDE w:val="0"/>
        <w:autoSpaceDN w:val="0"/>
        <w:adjustRightInd w:val="0"/>
        <w:jc w:val="both"/>
        <w:rPr>
          <w:rFonts w:ascii="Arial" w:eastAsiaTheme="minorHAnsi" w:hAnsi="Arial" w:cs="Arial"/>
          <w:lang w:val="es-MX" w:eastAsia="en-US"/>
        </w:rPr>
      </w:pPr>
    </w:p>
    <w:p w:rsidR="000C4758" w:rsidRPr="00F5247B" w:rsidRDefault="005E4172" w:rsidP="005249DD">
      <w:pPr>
        <w:autoSpaceDE w:val="0"/>
        <w:autoSpaceDN w:val="0"/>
        <w:adjustRightInd w:val="0"/>
        <w:jc w:val="both"/>
        <w:rPr>
          <w:rFonts w:ascii="Arial" w:eastAsiaTheme="minorHAnsi" w:hAnsi="Arial" w:cs="Arial"/>
          <w:lang w:val="es-MX" w:eastAsia="en-US"/>
        </w:rPr>
      </w:pPr>
      <w:r w:rsidRPr="00F5247B">
        <w:rPr>
          <w:rFonts w:ascii="Arial" w:eastAsiaTheme="minorHAnsi" w:hAnsi="Arial" w:cs="Arial"/>
          <w:b/>
          <w:lang w:val="es-MX" w:eastAsia="en-US"/>
        </w:rPr>
        <w:t>SEX</w:t>
      </w:r>
      <w:r w:rsidR="000C4758" w:rsidRPr="00F5247B">
        <w:rPr>
          <w:rFonts w:ascii="Arial" w:eastAsiaTheme="minorHAnsi" w:hAnsi="Arial" w:cs="Arial"/>
          <w:b/>
          <w:lang w:val="es-MX" w:eastAsia="en-US"/>
        </w:rPr>
        <w:t>TO.</w:t>
      </w:r>
      <w:r w:rsidR="000C4758" w:rsidRPr="00F5247B">
        <w:rPr>
          <w:rFonts w:ascii="Arial" w:eastAsiaTheme="minorHAnsi" w:hAnsi="Arial" w:cs="Arial"/>
          <w:lang w:val="es-MX" w:eastAsia="en-US"/>
        </w:rPr>
        <w:t xml:space="preserve"> Que acorde a lo señalado por el artículo 15 del Reglamento de la Comisión Estatal Electoral y de las Comisiones Municipales Electorales del </w:t>
      </w:r>
      <w:r w:rsidR="00936BF1">
        <w:rPr>
          <w:rFonts w:ascii="Arial" w:eastAsiaTheme="minorHAnsi" w:hAnsi="Arial" w:cs="Arial"/>
          <w:lang w:val="es-MX" w:eastAsia="en-US"/>
        </w:rPr>
        <w:t>E</w:t>
      </w:r>
      <w:r w:rsidR="000C4758" w:rsidRPr="00F5247B">
        <w:rPr>
          <w:rFonts w:ascii="Arial" w:eastAsiaTheme="minorHAnsi" w:hAnsi="Arial" w:cs="Arial"/>
          <w:lang w:val="es-MX" w:eastAsia="en-US"/>
        </w:rPr>
        <w:t>stado de Nuevo León,</w:t>
      </w:r>
      <w:r w:rsidR="00DF48D8">
        <w:rPr>
          <w:rFonts w:ascii="Arial" w:eastAsiaTheme="minorHAnsi" w:hAnsi="Arial" w:cs="Arial"/>
          <w:lang w:val="es-MX" w:eastAsia="en-US"/>
        </w:rPr>
        <w:t xml:space="preserve"> las y</w:t>
      </w:r>
      <w:r w:rsidR="000C4758" w:rsidRPr="00F5247B">
        <w:rPr>
          <w:rFonts w:ascii="Arial" w:eastAsiaTheme="minorHAnsi" w:hAnsi="Arial" w:cs="Arial"/>
          <w:lang w:val="es-MX" w:eastAsia="en-US"/>
        </w:rPr>
        <w:t xml:space="preserve"> los Consejeros podrán integrar las Comisiones Especiales en los términos del </w:t>
      </w:r>
      <w:r w:rsidRPr="00F5247B">
        <w:rPr>
          <w:rFonts w:ascii="Arial" w:eastAsiaTheme="minorHAnsi" w:hAnsi="Arial" w:cs="Arial"/>
          <w:lang w:val="es-MX" w:eastAsia="en-US"/>
        </w:rPr>
        <w:t>capítulo tercero del referido reglamento.</w:t>
      </w:r>
    </w:p>
    <w:p w:rsidR="000C4758" w:rsidRDefault="000C4758" w:rsidP="005249DD">
      <w:pPr>
        <w:autoSpaceDE w:val="0"/>
        <w:autoSpaceDN w:val="0"/>
        <w:adjustRightInd w:val="0"/>
        <w:jc w:val="both"/>
        <w:rPr>
          <w:rFonts w:ascii="Arial" w:eastAsiaTheme="minorHAnsi" w:hAnsi="Arial" w:cs="Arial"/>
          <w:lang w:val="es-MX" w:eastAsia="en-US"/>
        </w:rPr>
      </w:pPr>
    </w:p>
    <w:p w:rsidR="00936BF1" w:rsidRDefault="00BE207C" w:rsidP="005249DD">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 xml:space="preserve">SÉPTIMO. </w:t>
      </w:r>
      <w:r>
        <w:rPr>
          <w:rFonts w:ascii="Arial" w:eastAsiaTheme="minorHAnsi" w:hAnsi="Arial" w:cs="Arial"/>
          <w:lang w:val="es-MX" w:eastAsia="en-US"/>
        </w:rPr>
        <w:t xml:space="preserve">Que conforme a la reunión de trabajo referida en el </w:t>
      </w:r>
      <w:r w:rsidR="00936BF1">
        <w:rPr>
          <w:rFonts w:ascii="Arial" w:eastAsiaTheme="minorHAnsi" w:hAnsi="Arial" w:cs="Arial"/>
          <w:lang w:val="es-MX" w:eastAsia="en-US"/>
        </w:rPr>
        <w:t>r</w:t>
      </w:r>
      <w:r>
        <w:rPr>
          <w:rFonts w:ascii="Arial" w:eastAsiaTheme="minorHAnsi" w:hAnsi="Arial" w:cs="Arial"/>
          <w:lang w:val="es-MX" w:eastAsia="en-US"/>
        </w:rPr>
        <w:t xml:space="preserve">esultando </w:t>
      </w:r>
      <w:r w:rsidR="00936BF1">
        <w:rPr>
          <w:rFonts w:ascii="Arial" w:eastAsiaTheme="minorHAnsi" w:hAnsi="Arial" w:cs="Arial"/>
          <w:lang w:val="es-MX" w:eastAsia="en-US"/>
        </w:rPr>
        <w:t>o</w:t>
      </w:r>
      <w:r>
        <w:rPr>
          <w:rFonts w:ascii="Arial" w:eastAsiaTheme="minorHAnsi" w:hAnsi="Arial" w:cs="Arial"/>
          <w:lang w:val="es-MX" w:eastAsia="en-US"/>
        </w:rPr>
        <w:t xml:space="preserve">ctavo del presente acuerdo, </w:t>
      </w:r>
      <w:r w:rsidR="00936BF1">
        <w:rPr>
          <w:rFonts w:ascii="Arial" w:eastAsiaTheme="minorHAnsi" w:hAnsi="Arial" w:cs="Arial"/>
          <w:lang w:val="es-MX" w:eastAsia="en-US"/>
        </w:rPr>
        <w:t xml:space="preserve">las y </w:t>
      </w:r>
      <w:r>
        <w:rPr>
          <w:rFonts w:ascii="Arial" w:eastAsiaTheme="minorHAnsi" w:hAnsi="Arial" w:cs="Arial"/>
          <w:lang w:val="es-MX" w:eastAsia="en-US"/>
        </w:rPr>
        <w:t xml:space="preserve">los Consejeros Electorales determinaron </w:t>
      </w:r>
      <w:r w:rsidR="00936BF1">
        <w:rPr>
          <w:rFonts w:ascii="Arial" w:eastAsiaTheme="minorHAnsi" w:hAnsi="Arial" w:cs="Arial"/>
          <w:lang w:val="es-MX" w:eastAsia="en-US"/>
        </w:rPr>
        <w:t>esencialmente lo siguiente:</w:t>
      </w:r>
    </w:p>
    <w:p w:rsidR="00936BF1" w:rsidRDefault="00936BF1" w:rsidP="005249DD">
      <w:pPr>
        <w:autoSpaceDE w:val="0"/>
        <w:autoSpaceDN w:val="0"/>
        <w:adjustRightInd w:val="0"/>
        <w:jc w:val="both"/>
        <w:rPr>
          <w:rFonts w:ascii="Arial" w:eastAsiaTheme="minorHAnsi" w:hAnsi="Arial" w:cs="Arial"/>
          <w:lang w:val="es-MX" w:eastAsia="en-US"/>
        </w:rPr>
      </w:pPr>
    </w:p>
    <w:p w:rsidR="00936BF1" w:rsidRPr="00D73B2C" w:rsidRDefault="00936BF1"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sidRPr="00D73B2C">
        <w:rPr>
          <w:rFonts w:ascii="Arial" w:eastAsiaTheme="minorHAnsi" w:hAnsi="Arial" w:cs="Arial"/>
          <w:sz w:val="24"/>
          <w:szCs w:val="24"/>
        </w:rPr>
        <w:t xml:space="preserve">Regular la </w:t>
      </w:r>
      <w:r w:rsidR="00D73B2C" w:rsidRPr="00D73B2C">
        <w:rPr>
          <w:rFonts w:ascii="Arial" w:eastAsiaTheme="minorHAnsi" w:hAnsi="Arial" w:cs="Arial"/>
          <w:sz w:val="24"/>
          <w:szCs w:val="24"/>
        </w:rPr>
        <w:t xml:space="preserve">manera </w:t>
      </w:r>
      <w:r w:rsidRPr="00D73B2C">
        <w:rPr>
          <w:rFonts w:ascii="Arial" w:eastAsiaTheme="minorHAnsi" w:hAnsi="Arial" w:cs="Arial"/>
          <w:sz w:val="24"/>
          <w:szCs w:val="24"/>
        </w:rPr>
        <w:t>en que se llevaran a cabo las sesiones de las comisiones.</w:t>
      </w:r>
    </w:p>
    <w:p w:rsidR="00936BF1" w:rsidRPr="00D73B2C" w:rsidRDefault="00936BF1"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sidRPr="00D73B2C">
        <w:rPr>
          <w:rFonts w:ascii="Arial" w:eastAsiaTheme="minorHAnsi" w:hAnsi="Arial" w:cs="Arial"/>
          <w:sz w:val="24"/>
          <w:szCs w:val="24"/>
        </w:rPr>
        <w:t xml:space="preserve">Establecer las </w:t>
      </w:r>
      <w:r w:rsidR="00D73B2C">
        <w:rPr>
          <w:rFonts w:ascii="Arial" w:eastAsiaTheme="minorHAnsi" w:hAnsi="Arial" w:cs="Arial"/>
          <w:sz w:val="24"/>
          <w:szCs w:val="24"/>
        </w:rPr>
        <w:t xml:space="preserve">comisiones permanentes y sus </w:t>
      </w:r>
      <w:r w:rsidRPr="00D73B2C">
        <w:rPr>
          <w:rFonts w:ascii="Arial" w:eastAsiaTheme="minorHAnsi" w:hAnsi="Arial" w:cs="Arial"/>
          <w:sz w:val="24"/>
          <w:szCs w:val="24"/>
        </w:rPr>
        <w:t>facultades.</w:t>
      </w:r>
    </w:p>
    <w:p w:rsidR="00936BF1" w:rsidRPr="00D73B2C" w:rsidRDefault="00936BF1"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sidRPr="00D73B2C">
        <w:rPr>
          <w:rFonts w:ascii="Arial" w:eastAsiaTheme="minorHAnsi" w:hAnsi="Arial" w:cs="Arial"/>
          <w:sz w:val="24"/>
          <w:szCs w:val="24"/>
        </w:rPr>
        <w:t xml:space="preserve">Normar la participación </w:t>
      </w:r>
      <w:r w:rsidR="00D73B2C" w:rsidRPr="00D73B2C">
        <w:rPr>
          <w:rFonts w:ascii="Arial" w:eastAsiaTheme="minorHAnsi" w:hAnsi="Arial" w:cs="Arial"/>
          <w:sz w:val="24"/>
          <w:szCs w:val="24"/>
        </w:rPr>
        <w:t xml:space="preserve">en las comisiones </w:t>
      </w:r>
      <w:r w:rsidRPr="00D73B2C">
        <w:rPr>
          <w:rFonts w:ascii="Arial" w:eastAsiaTheme="minorHAnsi" w:hAnsi="Arial" w:cs="Arial"/>
          <w:sz w:val="24"/>
          <w:szCs w:val="24"/>
        </w:rPr>
        <w:t>de las y los representantes de los partidos políticos y, en su caso, de las y los candidatos independientes.</w:t>
      </w:r>
    </w:p>
    <w:p w:rsidR="00D73B2C" w:rsidRDefault="00D73B2C"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sidRPr="00D73B2C">
        <w:rPr>
          <w:rFonts w:ascii="Arial" w:eastAsiaTheme="minorHAnsi" w:hAnsi="Arial" w:cs="Arial"/>
          <w:sz w:val="24"/>
          <w:szCs w:val="24"/>
        </w:rPr>
        <w:t xml:space="preserve">Modificar el nombre de la Comisión Especial de Género por el de Comisión de Igualdad </w:t>
      </w:r>
      <w:r w:rsidR="003B38FE">
        <w:rPr>
          <w:rFonts w:ascii="Arial" w:eastAsiaTheme="minorHAnsi" w:hAnsi="Arial" w:cs="Arial"/>
          <w:sz w:val="24"/>
          <w:szCs w:val="24"/>
        </w:rPr>
        <w:t>de</w:t>
      </w:r>
      <w:r w:rsidRPr="00D73B2C">
        <w:rPr>
          <w:rFonts w:ascii="Arial" w:eastAsiaTheme="minorHAnsi" w:hAnsi="Arial" w:cs="Arial"/>
          <w:sz w:val="24"/>
          <w:szCs w:val="24"/>
        </w:rPr>
        <w:t xml:space="preserve"> Género.</w:t>
      </w:r>
    </w:p>
    <w:p w:rsidR="00D73B2C" w:rsidRPr="00D73B2C" w:rsidRDefault="00D73B2C"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Pr>
          <w:rFonts w:ascii="Arial" w:eastAsiaTheme="minorHAnsi" w:hAnsi="Arial" w:cs="Arial"/>
          <w:sz w:val="24"/>
          <w:szCs w:val="24"/>
        </w:rPr>
        <w:t>Crear la Comisión de Prerrogativas y Partidos Políticos, acorde a la estructura implementada por el Instituto Nacional Electoral.</w:t>
      </w:r>
    </w:p>
    <w:p w:rsidR="00936BF1" w:rsidRPr="00D73B2C" w:rsidRDefault="00D73B2C" w:rsidP="00483D29">
      <w:pPr>
        <w:pStyle w:val="Prrafodelista"/>
        <w:numPr>
          <w:ilvl w:val="0"/>
          <w:numId w:val="22"/>
        </w:numPr>
        <w:autoSpaceDE w:val="0"/>
        <w:autoSpaceDN w:val="0"/>
        <w:adjustRightInd w:val="0"/>
        <w:spacing w:line="240" w:lineRule="auto"/>
        <w:jc w:val="both"/>
        <w:rPr>
          <w:rFonts w:ascii="Arial" w:eastAsiaTheme="minorHAnsi" w:hAnsi="Arial" w:cs="Arial"/>
          <w:sz w:val="24"/>
          <w:szCs w:val="24"/>
        </w:rPr>
      </w:pPr>
      <w:r w:rsidRPr="00D73B2C">
        <w:rPr>
          <w:rFonts w:ascii="Arial" w:eastAsiaTheme="minorHAnsi" w:hAnsi="Arial" w:cs="Arial"/>
          <w:sz w:val="24"/>
          <w:szCs w:val="24"/>
        </w:rPr>
        <w:t>Disolver las comisiones especiales de comunicación social, administración y capacitación electoral, para adecuar la estructura organizacional acorde al Instituto Nacional Electoral.</w:t>
      </w:r>
    </w:p>
    <w:p w:rsidR="00936BF1" w:rsidRDefault="00936BF1" w:rsidP="005249DD">
      <w:pPr>
        <w:autoSpaceDE w:val="0"/>
        <w:autoSpaceDN w:val="0"/>
        <w:adjustRightInd w:val="0"/>
        <w:jc w:val="both"/>
        <w:rPr>
          <w:rFonts w:ascii="Arial" w:eastAsiaTheme="minorHAnsi" w:hAnsi="Arial" w:cs="Arial"/>
          <w:lang w:val="es-MX" w:eastAsia="en-US"/>
        </w:rPr>
      </w:pPr>
    </w:p>
    <w:p w:rsidR="00AF195E" w:rsidRDefault="00D73B2C" w:rsidP="005249DD">
      <w:pPr>
        <w:autoSpaceDE w:val="0"/>
        <w:autoSpaceDN w:val="0"/>
        <w:adjustRightInd w:val="0"/>
        <w:jc w:val="both"/>
        <w:rPr>
          <w:rFonts w:ascii="Arial" w:eastAsiaTheme="minorHAnsi" w:hAnsi="Arial" w:cs="Arial"/>
          <w:lang w:val="es-MX" w:eastAsia="en-US"/>
        </w:rPr>
      </w:pPr>
      <w:r w:rsidRPr="001A24F2">
        <w:rPr>
          <w:rFonts w:ascii="Arial" w:eastAsiaTheme="minorHAnsi" w:hAnsi="Arial" w:cs="Arial"/>
          <w:lang w:val="es-MX" w:eastAsia="en-US"/>
        </w:rPr>
        <w:t>Respecto a este último punto, la</w:t>
      </w:r>
      <w:r w:rsidR="00F428AB">
        <w:rPr>
          <w:rFonts w:ascii="Arial" w:eastAsiaTheme="minorHAnsi" w:hAnsi="Arial" w:cs="Arial"/>
          <w:lang w:val="es-MX" w:eastAsia="en-US"/>
        </w:rPr>
        <w:t>s</w:t>
      </w:r>
      <w:r w:rsidRPr="001A24F2">
        <w:rPr>
          <w:rFonts w:ascii="Arial" w:eastAsiaTheme="minorHAnsi" w:hAnsi="Arial" w:cs="Arial"/>
          <w:lang w:val="es-MX" w:eastAsia="en-US"/>
        </w:rPr>
        <w:t xml:space="preserve"> </w:t>
      </w:r>
      <w:r w:rsidR="00F428AB" w:rsidRPr="001A24F2">
        <w:rPr>
          <w:rFonts w:ascii="Arial" w:eastAsiaTheme="minorHAnsi" w:hAnsi="Arial" w:cs="Arial"/>
          <w:lang w:val="es-MX" w:eastAsia="en-US"/>
        </w:rPr>
        <w:t>comisi</w:t>
      </w:r>
      <w:r w:rsidR="00F428AB">
        <w:rPr>
          <w:rFonts w:ascii="Arial" w:eastAsiaTheme="minorHAnsi" w:hAnsi="Arial" w:cs="Arial"/>
          <w:lang w:val="es-MX" w:eastAsia="en-US"/>
        </w:rPr>
        <w:t xml:space="preserve">ones </w:t>
      </w:r>
      <w:r w:rsidR="00F428AB" w:rsidRPr="001A24F2">
        <w:rPr>
          <w:rFonts w:ascii="Arial" w:eastAsiaTheme="minorHAnsi" w:hAnsi="Arial" w:cs="Arial"/>
          <w:lang w:val="es-MX" w:eastAsia="en-US"/>
        </w:rPr>
        <w:t>especial</w:t>
      </w:r>
      <w:r w:rsidR="00F428AB">
        <w:rPr>
          <w:rFonts w:ascii="Arial" w:eastAsiaTheme="minorHAnsi" w:hAnsi="Arial" w:cs="Arial"/>
          <w:lang w:val="es-MX" w:eastAsia="en-US"/>
        </w:rPr>
        <w:t>es</w:t>
      </w:r>
      <w:r w:rsidRPr="001A24F2">
        <w:rPr>
          <w:rFonts w:ascii="Arial" w:eastAsiaTheme="minorHAnsi" w:hAnsi="Arial" w:cs="Arial"/>
          <w:lang w:val="es-MX" w:eastAsia="en-US"/>
        </w:rPr>
        <w:t xml:space="preserve"> de </w:t>
      </w:r>
      <w:r w:rsidR="00F428AB">
        <w:rPr>
          <w:rFonts w:ascii="Arial" w:eastAsiaTheme="minorHAnsi" w:hAnsi="Arial" w:cs="Arial"/>
          <w:lang w:val="es-MX" w:eastAsia="en-US"/>
        </w:rPr>
        <w:t>a</w:t>
      </w:r>
      <w:r w:rsidRPr="001A24F2">
        <w:rPr>
          <w:rFonts w:ascii="Arial" w:eastAsiaTheme="minorHAnsi" w:hAnsi="Arial" w:cs="Arial"/>
          <w:lang w:val="es-MX" w:eastAsia="en-US"/>
        </w:rPr>
        <w:t>dministración</w:t>
      </w:r>
      <w:r w:rsidR="00F428AB">
        <w:rPr>
          <w:rFonts w:ascii="Arial" w:eastAsiaTheme="minorHAnsi" w:hAnsi="Arial" w:cs="Arial"/>
          <w:lang w:val="es-MX" w:eastAsia="en-US"/>
        </w:rPr>
        <w:t xml:space="preserve"> y de comunicación social</w:t>
      </w:r>
      <w:r w:rsidRPr="001A24F2">
        <w:rPr>
          <w:rFonts w:ascii="Arial" w:eastAsiaTheme="minorHAnsi" w:hAnsi="Arial" w:cs="Arial"/>
          <w:lang w:val="es-MX" w:eastAsia="en-US"/>
        </w:rPr>
        <w:t xml:space="preserve">, se </w:t>
      </w:r>
      <w:r w:rsidR="00F428AB">
        <w:rPr>
          <w:rFonts w:ascii="Arial" w:eastAsiaTheme="minorHAnsi" w:hAnsi="Arial" w:cs="Arial"/>
          <w:lang w:val="es-MX" w:eastAsia="en-US"/>
        </w:rPr>
        <w:t xml:space="preserve">disuelven </w:t>
      </w:r>
      <w:r w:rsidR="00F428AB" w:rsidRPr="00B04C5B">
        <w:rPr>
          <w:rFonts w:ascii="Arial" w:hAnsi="Arial" w:cs="Arial"/>
        </w:rPr>
        <w:t>una vez que se efectúe la adecuación normativa al Reglamento de la Comisión Estatal Electoral y de las Comisiones Municipales Electorales, mientras tanto seguirán vigentes en s</w:t>
      </w:r>
      <w:r w:rsidR="00F428AB">
        <w:rPr>
          <w:rFonts w:ascii="Arial" w:hAnsi="Arial" w:cs="Arial"/>
        </w:rPr>
        <w:t>us actividades y funcionamiento</w:t>
      </w:r>
      <w:r w:rsidR="001A24F2" w:rsidRPr="001A24F2">
        <w:rPr>
          <w:rFonts w:ascii="Arial" w:eastAsiaTheme="minorHAnsi" w:hAnsi="Arial" w:cs="Arial"/>
          <w:lang w:val="es-MX" w:eastAsia="en-US"/>
        </w:rPr>
        <w:t>;</w:t>
      </w:r>
      <w:r w:rsidRPr="001A24F2">
        <w:rPr>
          <w:rFonts w:ascii="Arial" w:eastAsiaTheme="minorHAnsi" w:hAnsi="Arial" w:cs="Arial"/>
          <w:lang w:val="es-MX" w:eastAsia="en-US"/>
        </w:rPr>
        <w:t xml:space="preserve"> y </w:t>
      </w:r>
      <w:r w:rsidR="00D1269E" w:rsidRPr="001A24F2">
        <w:rPr>
          <w:rFonts w:ascii="Arial" w:eastAsiaTheme="minorHAnsi" w:hAnsi="Arial" w:cs="Arial"/>
          <w:lang w:val="es-MX" w:eastAsia="en-US"/>
        </w:rPr>
        <w:t>en relación</w:t>
      </w:r>
      <w:r w:rsidR="00EC0A1D" w:rsidRPr="001A24F2">
        <w:rPr>
          <w:rFonts w:ascii="Arial" w:eastAsiaTheme="minorHAnsi" w:hAnsi="Arial" w:cs="Arial"/>
          <w:lang w:val="es-MX" w:eastAsia="en-US"/>
        </w:rPr>
        <w:t xml:space="preserve"> </w:t>
      </w:r>
      <w:r w:rsidR="00D1269E" w:rsidRPr="001A24F2">
        <w:rPr>
          <w:rFonts w:ascii="Arial" w:eastAsiaTheme="minorHAnsi" w:hAnsi="Arial" w:cs="Arial"/>
          <w:lang w:val="es-MX" w:eastAsia="en-US"/>
        </w:rPr>
        <w:t>a</w:t>
      </w:r>
      <w:r w:rsidR="00EC0A1D" w:rsidRPr="001A24F2">
        <w:rPr>
          <w:rFonts w:ascii="Arial" w:eastAsiaTheme="minorHAnsi" w:hAnsi="Arial" w:cs="Arial"/>
          <w:lang w:val="es-MX" w:eastAsia="en-US"/>
        </w:rPr>
        <w:t xml:space="preserve"> la </w:t>
      </w:r>
      <w:r w:rsidR="001A24F2" w:rsidRPr="001A24F2">
        <w:rPr>
          <w:rFonts w:ascii="Arial" w:eastAsiaTheme="minorHAnsi" w:hAnsi="Arial" w:cs="Arial"/>
          <w:lang w:val="es-MX" w:eastAsia="en-US"/>
        </w:rPr>
        <w:t xml:space="preserve">Comisión Especial de Capacitación Electoral, las </w:t>
      </w:r>
      <w:r w:rsidR="00AF195E" w:rsidRPr="001A24F2">
        <w:rPr>
          <w:rFonts w:ascii="Arial" w:eastAsiaTheme="minorHAnsi" w:hAnsi="Arial" w:cs="Arial"/>
          <w:lang w:val="es-MX" w:eastAsia="en-US"/>
        </w:rPr>
        <w:t>atribuciones</w:t>
      </w:r>
      <w:r w:rsidR="00BE207C" w:rsidRPr="001A24F2">
        <w:rPr>
          <w:rFonts w:ascii="Arial" w:eastAsiaTheme="minorHAnsi" w:hAnsi="Arial" w:cs="Arial"/>
          <w:lang w:val="es-MX" w:eastAsia="en-US"/>
        </w:rPr>
        <w:t xml:space="preserve"> </w:t>
      </w:r>
      <w:r w:rsidR="00AF195E" w:rsidRPr="001A24F2">
        <w:rPr>
          <w:rFonts w:ascii="Arial" w:eastAsiaTheme="minorHAnsi" w:hAnsi="Arial" w:cs="Arial"/>
          <w:lang w:val="es-MX" w:eastAsia="en-US"/>
        </w:rPr>
        <w:t xml:space="preserve">con </w:t>
      </w:r>
      <w:r w:rsidR="00BE207C" w:rsidRPr="001A24F2">
        <w:rPr>
          <w:rFonts w:ascii="Arial" w:eastAsiaTheme="minorHAnsi" w:hAnsi="Arial" w:cs="Arial"/>
          <w:lang w:val="es-MX" w:eastAsia="en-US"/>
        </w:rPr>
        <w:t xml:space="preserve">que </w:t>
      </w:r>
      <w:r w:rsidR="00AF195E" w:rsidRPr="001A24F2">
        <w:rPr>
          <w:rFonts w:ascii="Arial" w:eastAsiaTheme="minorHAnsi" w:hAnsi="Arial" w:cs="Arial"/>
          <w:lang w:val="es-MX" w:eastAsia="en-US"/>
        </w:rPr>
        <w:t>contaba</w:t>
      </w:r>
      <w:r w:rsidR="00BE207C" w:rsidRPr="001A24F2">
        <w:rPr>
          <w:rFonts w:ascii="Arial" w:eastAsiaTheme="minorHAnsi" w:hAnsi="Arial" w:cs="Arial"/>
          <w:lang w:val="es-MX" w:eastAsia="en-US"/>
        </w:rPr>
        <w:t xml:space="preserve"> dicha comisión </w:t>
      </w:r>
      <w:r w:rsidR="001A24F2" w:rsidRPr="001A24F2">
        <w:rPr>
          <w:rFonts w:ascii="Arial" w:eastAsiaTheme="minorHAnsi" w:hAnsi="Arial" w:cs="Arial"/>
          <w:lang w:val="es-MX" w:eastAsia="en-US"/>
        </w:rPr>
        <w:t xml:space="preserve">se distribuyeron entre </w:t>
      </w:r>
      <w:r w:rsidR="00BE207C" w:rsidRPr="001A24F2">
        <w:rPr>
          <w:rFonts w:ascii="Arial" w:eastAsiaTheme="minorHAnsi" w:hAnsi="Arial" w:cs="Arial"/>
          <w:lang w:val="es-MX" w:eastAsia="en-US"/>
        </w:rPr>
        <w:t xml:space="preserve">las </w:t>
      </w:r>
      <w:r w:rsidR="001A24F2" w:rsidRPr="001A24F2">
        <w:rPr>
          <w:rFonts w:ascii="Arial" w:eastAsiaTheme="minorHAnsi" w:hAnsi="Arial" w:cs="Arial"/>
          <w:lang w:val="es-MX" w:eastAsia="en-US"/>
        </w:rPr>
        <w:t>comisiones de educación cívica y participación ciudadana</w:t>
      </w:r>
      <w:r w:rsidR="00D1269E" w:rsidRPr="001A24F2">
        <w:rPr>
          <w:rFonts w:ascii="Arial" w:eastAsiaTheme="minorHAnsi" w:hAnsi="Arial" w:cs="Arial"/>
          <w:lang w:val="es-MX" w:eastAsia="en-US"/>
        </w:rPr>
        <w:t>.</w:t>
      </w:r>
    </w:p>
    <w:p w:rsidR="00AF195E" w:rsidRDefault="00AF195E" w:rsidP="005249DD">
      <w:pPr>
        <w:autoSpaceDE w:val="0"/>
        <w:autoSpaceDN w:val="0"/>
        <w:adjustRightInd w:val="0"/>
        <w:jc w:val="both"/>
        <w:rPr>
          <w:rFonts w:ascii="Arial" w:eastAsiaTheme="minorHAnsi" w:hAnsi="Arial" w:cs="Arial"/>
          <w:lang w:val="es-MX" w:eastAsia="en-US"/>
        </w:rPr>
      </w:pPr>
    </w:p>
    <w:p w:rsidR="00BC10C8" w:rsidRDefault="00056714" w:rsidP="00963864">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Además</w:t>
      </w:r>
      <w:r w:rsidR="00BE207C">
        <w:rPr>
          <w:rFonts w:ascii="Arial" w:eastAsiaTheme="minorHAnsi" w:hAnsi="Arial" w:cs="Arial"/>
          <w:lang w:val="es-MX" w:eastAsia="en-US"/>
        </w:rPr>
        <w:t xml:space="preserve">, </w:t>
      </w:r>
      <w:r w:rsidR="00AF195E">
        <w:rPr>
          <w:rFonts w:ascii="Arial" w:eastAsiaTheme="minorHAnsi" w:hAnsi="Arial" w:cs="Arial"/>
          <w:lang w:val="es-MX" w:eastAsia="en-US"/>
        </w:rPr>
        <w:t xml:space="preserve">se </w:t>
      </w:r>
      <w:r w:rsidR="00BE207C">
        <w:rPr>
          <w:rFonts w:ascii="Arial" w:eastAsiaTheme="minorHAnsi" w:hAnsi="Arial" w:cs="Arial"/>
          <w:lang w:val="es-MX" w:eastAsia="en-US"/>
        </w:rPr>
        <w:t>acord</w:t>
      </w:r>
      <w:r w:rsidR="00AF195E">
        <w:rPr>
          <w:rFonts w:ascii="Arial" w:eastAsiaTheme="minorHAnsi" w:hAnsi="Arial" w:cs="Arial"/>
          <w:lang w:val="es-MX" w:eastAsia="en-US"/>
        </w:rPr>
        <w:t xml:space="preserve">ó </w:t>
      </w:r>
      <w:r w:rsidR="00BE207C">
        <w:rPr>
          <w:rFonts w:ascii="Arial" w:eastAsiaTheme="minorHAnsi" w:hAnsi="Arial" w:cs="Arial"/>
          <w:lang w:val="es-MX" w:eastAsia="en-US"/>
        </w:rPr>
        <w:t>la creación de la Comisión de Prerrogativas y Partidos Pol</w:t>
      </w:r>
      <w:r w:rsidR="00D1269E">
        <w:rPr>
          <w:rFonts w:ascii="Arial" w:eastAsiaTheme="minorHAnsi" w:hAnsi="Arial" w:cs="Arial"/>
          <w:lang w:val="es-MX" w:eastAsia="en-US"/>
        </w:rPr>
        <w:t>íticos</w:t>
      </w:r>
      <w:r w:rsidR="001A24F2">
        <w:rPr>
          <w:rFonts w:ascii="Arial" w:eastAsiaTheme="minorHAnsi" w:hAnsi="Arial" w:cs="Arial"/>
          <w:lang w:val="es-MX" w:eastAsia="en-US"/>
        </w:rPr>
        <w:t xml:space="preserve">, en cumplimiento y </w:t>
      </w:r>
      <w:r w:rsidR="0091193B">
        <w:rPr>
          <w:rFonts w:ascii="Arial" w:eastAsiaTheme="minorHAnsi" w:hAnsi="Arial" w:cs="Arial"/>
          <w:lang w:val="es-MX" w:eastAsia="en-US"/>
        </w:rPr>
        <w:t xml:space="preserve">de </w:t>
      </w:r>
      <w:r w:rsidR="001A24F2">
        <w:rPr>
          <w:rFonts w:ascii="Arial" w:eastAsiaTheme="minorHAnsi" w:hAnsi="Arial" w:cs="Arial"/>
          <w:lang w:val="es-MX" w:eastAsia="en-US"/>
        </w:rPr>
        <w:t>acuerdo a</w:t>
      </w:r>
      <w:r w:rsidR="00AF195E">
        <w:rPr>
          <w:rFonts w:ascii="Arial" w:eastAsiaTheme="minorHAnsi" w:hAnsi="Arial" w:cs="Arial"/>
          <w:lang w:val="es-MX" w:eastAsia="en-US"/>
        </w:rPr>
        <w:t xml:space="preserve">l marco normativo de este órgano comicial </w:t>
      </w:r>
      <w:r w:rsidR="00963864">
        <w:rPr>
          <w:rFonts w:ascii="Arial" w:eastAsiaTheme="minorHAnsi" w:hAnsi="Arial" w:cs="Arial"/>
          <w:lang w:val="es-MX" w:eastAsia="en-US"/>
        </w:rPr>
        <w:t xml:space="preserve">conforme </w:t>
      </w:r>
      <w:r w:rsidR="00AF195E">
        <w:rPr>
          <w:rFonts w:ascii="Arial" w:eastAsiaTheme="minorHAnsi" w:hAnsi="Arial" w:cs="Arial"/>
          <w:lang w:val="es-MX" w:eastAsia="en-US"/>
        </w:rPr>
        <w:t xml:space="preserve">a lo previsto en el Estatuto del Servicio </w:t>
      </w:r>
      <w:r w:rsidR="00963864">
        <w:rPr>
          <w:rFonts w:ascii="Arial" w:eastAsiaTheme="minorHAnsi" w:hAnsi="Arial" w:cs="Arial"/>
          <w:lang w:val="es-MX" w:eastAsia="en-US"/>
        </w:rPr>
        <w:t xml:space="preserve">Profesional Electoral Nacional y </w:t>
      </w:r>
      <w:r w:rsidR="00DB55FE">
        <w:rPr>
          <w:rFonts w:ascii="Arial" w:eastAsiaTheme="minorHAnsi" w:hAnsi="Arial" w:cs="Arial"/>
          <w:lang w:val="es-MX" w:eastAsia="en-US"/>
        </w:rPr>
        <w:t>d</w:t>
      </w:r>
      <w:r w:rsidR="00963864">
        <w:rPr>
          <w:rFonts w:ascii="Arial" w:eastAsiaTheme="minorHAnsi" w:hAnsi="Arial" w:cs="Arial"/>
          <w:lang w:val="es-MX" w:eastAsia="en-US"/>
        </w:rPr>
        <w:t>el Personal de la Rama Administrativa</w:t>
      </w:r>
      <w:r w:rsidR="001A24F2">
        <w:rPr>
          <w:rFonts w:ascii="Arial" w:eastAsiaTheme="minorHAnsi" w:hAnsi="Arial" w:cs="Arial"/>
          <w:lang w:val="es-MX" w:eastAsia="en-US"/>
        </w:rPr>
        <w:t>,</w:t>
      </w:r>
      <w:r w:rsidR="00963864">
        <w:rPr>
          <w:rFonts w:ascii="Arial" w:eastAsiaTheme="minorHAnsi" w:hAnsi="Arial" w:cs="Arial"/>
          <w:lang w:val="es-MX" w:eastAsia="en-US"/>
        </w:rPr>
        <w:t xml:space="preserve"> el </w:t>
      </w:r>
      <w:r w:rsidR="00963864" w:rsidRPr="00963864">
        <w:rPr>
          <w:rFonts w:ascii="Arial" w:eastAsiaTheme="minorHAnsi" w:hAnsi="Arial" w:cs="Arial"/>
          <w:lang w:val="es-MX" w:eastAsia="en-US"/>
        </w:rPr>
        <w:t>Catálogo de Cargos y Puestos del Servicio Profesional Electoral Nacional</w:t>
      </w:r>
      <w:r w:rsidR="001A24F2">
        <w:rPr>
          <w:rFonts w:ascii="Arial" w:eastAsiaTheme="minorHAnsi" w:hAnsi="Arial" w:cs="Arial"/>
          <w:lang w:val="es-MX" w:eastAsia="en-US"/>
        </w:rPr>
        <w:t>,</w:t>
      </w:r>
      <w:r w:rsidR="00963864">
        <w:rPr>
          <w:rFonts w:ascii="Arial" w:eastAsiaTheme="minorHAnsi" w:hAnsi="Arial" w:cs="Arial"/>
          <w:lang w:val="es-MX" w:eastAsia="en-US"/>
        </w:rPr>
        <w:t xml:space="preserve"> así como al acuerdo número CEE/CG/16/2016 emitido por el Consejo General de la Comisión Estatal Electoral a través del cual se aprobó la </w:t>
      </w:r>
      <w:r w:rsidR="00963864" w:rsidRPr="00963864">
        <w:rPr>
          <w:rFonts w:ascii="Arial" w:eastAsiaTheme="minorHAnsi" w:hAnsi="Arial" w:cs="Arial"/>
          <w:lang w:val="es-MX" w:eastAsia="en-US"/>
        </w:rPr>
        <w:t>adecuación de la estructura organizacional y la modificación al</w:t>
      </w:r>
      <w:r w:rsidR="00963864">
        <w:rPr>
          <w:rFonts w:ascii="Arial" w:eastAsiaTheme="minorHAnsi" w:hAnsi="Arial" w:cs="Arial"/>
          <w:lang w:val="es-MX" w:eastAsia="en-US"/>
        </w:rPr>
        <w:t xml:space="preserve"> </w:t>
      </w:r>
      <w:r w:rsidR="00963864" w:rsidRPr="00963864">
        <w:rPr>
          <w:rFonts w:ascii="Arial" w:eastAsiaTheme="minorHAnsi" w:hAnsi="Arial" w:cs="Arial"/>
          <w:lang w:val="es-MX" w:eastAsia="en-US"/>
        </w:rPr>
        <w:t>Catálogo de Puestos del Personal Administrativo de la Comisión Estatal Electoral</w:t>
      </w:r>
      <w:r w:rsidR="00BC10C8">
        <w:rPr>
          <w:rFonts w:ascii="Arial" w:eastAsiaTheme="minorHAnsi" w:hAnsi="Arial" w:cs="Arial"/>
          <w:lang w:val="es-MX" w:eastAsia="en-US"/>
        </w:rPr>
        <w:t>.</w:t>
      </w:r>
    </w:p>
    <w:p w:rsidR="00BC10C8" w:rsidRDefault="00BC10C8" w:rsidP="00963864">
      <w:pPr>
        <w:autoSpaceDE w:val="0"/>
        <w:autoSpaceDN w:val="0"/>
        <w:adjustRightInd w:val="0"/>
        <w:jc w:val="both"/>
        <w:rPr>
          <w:rFonts w:ascii="Arial" w:eastAsiaTheme="minorHAnsi" w:hAnsi="Arial" w:cs="Arial"/>
          <w:lang w:val="es-MX" w:eastAsia="en-US"/>
        </w:rPr>
      </w:pPr>
    </w:p>
    <w:p w:rsidR="00BC10C8" w:rsidRPr="00BC10C8" w:rsidRDefault="00BC10C8" w:rsidP="00BC10C8">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En tal virtud, se determinó que </w:t>
      </w:r>
      <w:r w:rsidRPr="00BC10C8">
        <w:rPr>
          <w:rFonts w:ascii="Arial" w:eastAsiaTheme="minorHAnsi" w:hAnsi="Arial" w:cs="Arial"/>
          <w:lang w:val="es-MX" w:eastAsia="en-US"/>
        </w:rPr>
        <w:t xml:space="preserve">las Comisiones Permanentes </w:t>
      </w:r>
      <w:r>
        <w:rPr>
          <w:rFonts w:ascii="Arial" w:eastAsiaTheme="minorHAnsi" w:hAnsi="Arial" w:cs="Arial"/>
          <w:lang w:val="es-MX" w:eastAsia="en-US"/>
        </w:rPr>
        <w:t xml:space="preserve">de la Comisión Estatal Electoral, deberán ser </w:t>
      </w:r>
      <w:r w:rsidRPr="00BC10C8">
        <w:rPr>
          <w:rFonts w:ascii="Arial" w:eastAsiaTheme="minorHAnsi" w:hAnsi="Arial" w:cs="Arial"/>
          <w:lang w:val="es-MX" w:eastAsia="en-US"/>
        </w:rPr>
        <w:t>las siguientes:</w:t>
      </w:r>
    </w:p>
    <w:p w:rsidR="00BC10C8" w:rsidRPr="00BC10C8" w:rsidRDefault="00BC10C8" w:rsidP="00BC10C8">
      <w:pPr>
        <w:autoSpaceDE w:val="0"/>
        <w:autoSpaceDN w:val="0"/>
        <w:adjustRightInd w:val="0"/>
        <w:jc w:val="both"/>
        <w:rPr>
          <w:rFonts w:ascii="Arial" w:eastAsiaTheme="minorHAnsi" w:hAnsi="Arial" w:cs="Arial"/>
          <w:lang w:val="es-MX" w:eastAsia="en-US"/>
        </w:rPr>
      </w:pP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I.</w:t>
      </w:r>
      <w:r w:rsidRPr="00BC10C8">
        <w:rPr>
          <w:rFonts w:ascii="Arial" w:eastAsiaTheme="minorHAnsi" w:hAnsi="Arial" w:cs="Arial"/>
          <w:lang w:val="es-MX" w:eastAsia="en-US"/>
        </w:rPr>
        <w:tab/>
      </w:r>
      <w:r>
        <w:rPr>
          <w:rFonts w:ascii="Arial" w:eastAsiaTheme="minorHAnsi" w:hAnsi="Arial" w:cs="Arial"/>
          <w:lang w:val="es-MX" w:eastAsia="en-US"/>
        </w:rPr>
        <w:tab/>
      </w:r>
      <w:r w:rsidRPr="00BC10C8">
        <w:rPr>
          <w:rFonts w:ascii="Arial" w:eastAsiaTheme="minorHAnsi" w:hAnsi="Arial" w:cs="Arial"/>
          <w:lang w:val="es-MX" w:eastAsia="en-US"/>
        </w:rPr>
        <w:t xml:space="preserve">De Organización y Estadística Electoral; </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II.</w:t>
      </w:r>
      <w:r w:rsidRPr="00BC10C8">
        <w:rPr>
          <w:rFonts w:ascii="Arial" w:eastAsiaTheme="minorHAnsi" w:hAnsi="Arial" w:cs="Arial"/>
          <w:lang w:val="es-MX" w:eastAsia="en-US"/>
        </w:rPr>
        <w:tab/>
        <w:t>De Prerrogativas y Partidos Políticos</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III.</w:t>
      </w:r>
      <w:r w:rsidRPr="00BC10C8">
        <w:rPr>
          <w:rFonts w:ascii="Arial" w:eastAsiaTheme="minorHAnsi" w:hAnsi="Arial" w:cs="Arial"/>
          <w:lang w:val="es-MX" w:eastAsia="en-US"/>
        </w:rPr>
        <w:tab/>
        <w:t xml:space="preserve">De Educación Cívica </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IV.</w:t>
      </w:r>
      <w:r w:rsidRPr="00BC10C8">
        <w:rPr>
          <w:rFonts w:ascii="Arial" w:eastAsiaTheme="minorHAnsi" w:hAnsi="Arial" w:cs="Arial"/>
          <w:lang w:val="es-MX" w:eastAsia="en-US"/>
        </w:rPr>
        <w:tab/>
        <w:t xml:space="preserve">De Participación Ciudadana; </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V.</w:t>
      </w:r>
      <w:r w:rsidRPr="00BC10C8">
        <w:rPr>
          <w:rFonts w:ascii="Arial" w:eastAsiaTheme="minorHAnsi" w:hAnsi="Arial" w:cs="Arial"/>
          <w:lang w:val="es-MX" w:eastAsia="en-US"/>
        </w:rPr>
        <w:tab/>
        <w:t xml:space="preserve">De Fiscalización; </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VI.</w:t>
      </w:r>
      <w:r w:rsidRPr="00BC10C8">
        <w:rPr>
          <w:rFonts w:ascii="Arial" w:eastAsiaTheme="minorHAnsi" w:hAnsi="Arial" w:cs="Arial"/>
          <w:lang w:val="es-MX" w:eastAsia="en-US"/>
        </w:rPr>
        <w:tab/>
        <w:t xml:space="preserve">De Seguimiento al Servicio Profesional Electoral Nacional; </w:t>
      </w:r>
    </w:p>
    <w:p w:rsidR="00BC10C8" w:rsidRP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VII.</w:t>
      </w:r>
      <w:r w:rsidRPr="00BC10C8">
        <w:rPr>
          <w:rFonts w:ascii="Arial" w:eastAsiaTheme="minorHAnsi" w:hAnsi="Arial" w:cs="Arial"/>
          <w:lang w:val="es-MX" w:eastAsia="en-US"/>
        </w:rPr>
        <w:tab/>
        <w:t>De Quejas y Denuncias; y</w:t>
      </w:r>
    </w:p>
    <w:p w:rsidR="00BC10C8" w:rsidRDefault="00BC10C8" w:rsidP="00BC10C8">
      <w:pPr>
        <w:autoSpaceDE w:val="0"/>
        <w:autoSpaceDN w:val="0"/>
        <w:adjustRightInd w:val="0"/>
        <w:ind w:left="567"/>
        <w:jc w:val="both"/>
        <w:rPr>
          <w:rFonts w:ascii="Arial" w:eastAsiaTheme="minorHAnsi" w:hAnsi="Arial" w:cs="Arial"/>
          <w:lang w:val="es-MX" w:eastAsia="en-US"/>
        </w:rPr>
      </w:pPr>
      <w:r w:rsidRPr="00BC10C8">
        <w:rPr>
          <w:rFonts w:ascii="Arial" w:eastAsiaTheme="minorHAnsi" w:hAnsi="Arial" w:cs="Arial"/>
          <w:lang w:val="es-MX" w:eastAsia="en-US"/>
        </w:rPr>
        <w:t>VIII.</w:t>
      </w:r>
      <w:r w:rsidRPr="00BC10C8">
        <w:rPr>
          <w:rFonts w:ascii="Arial" w:eastAsiaTheme="minorHAnsi" w:hAnsi="Arial" w:cs="Arial"/>
          <w:lang w:val="es-MX" w:eastAsia="en-US"/>
        </w:rPr>
        <w:tab/>
        <w:t xml:space="preserve">De </w:t>
      </w:r>
      <w:r w:rsidR="00D73B2C">
        <w:rPr>
          <w:rFonts w:ascii="Arial" w:eastAsiaTheme="minorHAnsi" w:hAnsi="Arial" w:cs="Arial"/>
          <w:lang w:val="es-MX" w:eastAsia="en-US"/>
        </w:rPr>
        <w:t xml:space="preserve">Igualdad de </w:t>
      </w:r>
      <w:r w:rsidRPr="00BC10C8">
        <w:rPr>
          <w:rFonts w:ascii="Arial" w:eastAsiaTheme="minorHAnsi" w:hAnsi="Arial" w:cs="Arial"/>
          <w:lang w:val="es-MX" w:eastAsia="en-US"/>
        </w:rPr>
        <w:t>Género.</w:t>
      </w:r>
    </w:p>
    <w:p w:rsidR="00BC10C8" w:rsidRDefault="00BC10C8" w:rsidP="00963864">
      <w:pPr>
        <w:autoSpaceDE w:val="0"/>
        <w:autoSpaceDN w:val="0"/>
        <w:adjustRightInd w:val="0"/>
        <w:jc w:val="both"/>
        <w:rPr>
          <w:rFonts w:ascii="Arial" w:eastAsiaTheme="minorHAnsi" w:hAnsi="Arial" w:cs="Arial"/>
          <w:lang w:val="es-MX" w:eastAsia="en-US"/>
        </w:rPr>
      </w:pPr>
    </w:p>
    <w:p w:rsidR="00BC10C8" w:rsidRDefault="00BC10C8" w:rsidP="00963864">
      <w:pPr>
        <w:autoSpaceDE w:val="0"/>
        <w:autoSpaceDN w:val="0"/>
        <w:adjustRightInd w:val="0"/>
        <w:jc w:val="both"/>
        <w:rPr>
          <w:rFonts w:ascii="Arial" w:eastAsiaTheme="minorHAnsi" w:hAnsi="Arial" w:cs="Arial"/>
          <w:lang w:val="es-MX" w:eastAsia="en-US"/>
        </w:rPr>
      </w:pPr>
      <w:r>
        <w:rPr>
          <w:rFonts w:ascii="Arial" w:eastAsiaTheme="minorHAnsi" w:hAnsi="Arial" w:cs="Arial"/>
          <w:lang w:val="es-MX" w:eastAsia="en-US"/>
        </w:rPr>
        <w:t xml:space="preserve">Asimismo, </w:t>
      </w:r>
      <w:r w:rsidR="00963864">
        <w:rPr>
          <w:rFonts w:ascii="Arial" w:eastAsiaTheme="minorHAnsi" w:hAnsi="Arial" w:cs="Arial"/>
          <w:lang w:val="es-MX" w:eastAsia="en-US"/>
        </w:rPr>
        <w:t xml:space="preserve">se </w:t>
      </w:r>
      <w:r>
        <w:rPr>
          <w:rFonts w:ascii="Arial" w:eastAsiaTheme="minorHAnsi" w:hAnsi="Arial" w:cs="Arial"/>
          <w:lang w:val="es-MX" w:eastAsia="en-US"/>
        </w:rPr>
        <w:t xml:space="preserve">acordó que </w:t>
      </w:r>
      <w:r w:rsidR="00963864">
        <w:rPr>
          <w:rFonts w:ascii="Arial" w:eastAsiaTheme="minorHAnsi" w:hAnsi="Arial" w:cs="Arial"/>
          <w:lang w:val="es-MX" w:eastAsia="en-US"/>
        </w:rPr>
        <w:t xml:space="preserve">la Comisión de Prerrogativas y Partidos Políticos, tendrá entre sus principales funciones </w:t>
      </w:r>
      <w:r w:rsidR="00D1269E" w:rsidRPr="00D1269E">
        <w:rPr>
          <w:rFonts w:ascii="Arial" w:eastAsiaTheme="minorHAnsi" w:hAnsi="Arial" w:cs="Arial"/>
          <w:lang w:val="es-MX" w:eastAsia="en-US"/>
        </w:rPr>
        <w:t xml:space="preserve">ser la encargada de llevar a cabo lo relativo al financiamiento público y privado que corresponda a los partidos políticos y candidaturas independientes; convocatorias para las </w:t>
      </w:r>
      <w:r w:rsidR="001A24F2">
        <w:rPr>
          <w:rFonts w:ascii="Arial" w:eastAsiaTheme="minorHAnsi" w:hAnsi="Arial" w:cs="Arial"/>
          <w:lang w:val="es-MX" w:eastAsia="en-US"/>
        </w:rPr>
        <w:t>c</w:t>
      </w:r>
      <w:r w:rsidR="00D1269E" w:rsidRPr="00D1269E">
        <w:rPr>
          <w:rFonts w:ascii="Arial" w:eastAsiaTheme="minorHAnsi" w:hAnsi="Arial" w:cs="Arial"/>
          <w:lang w:val="es-MX" w:eastAsia="en-US"/>
        </w:rPr>
        <w:t xml:space="preserve">andidaturas </w:t>
      </w:r>
      <w:r w:rsidR="001A24F2">
        <w:rPr>
          <w:rFonts w:ascii="Arial" w:eastAsiaTheme="minorHAnsi" w:hAnsi="Arial" w:cs="Arial"/>
          <w:lang w:val="es-MX" w:eastAsia="en-US"/>
        </w:rPr>
        <w:t>i</w:t>
      </w:r>
      <w:r w:rsidR="00D1269E" w:rsidRPr="00D1269E">
        <w:rPr>
          <w:rFonts w:ascii="Arial" w:eastAsiaTheme="minorHAnsi" w:hAnsi="Arial" w:cs="Arial"/>
          <w:lang w:val="es-MX" w:eastAsia="en-US"/>
        </w:rPr>
        <w:t xml:space="preserve">ndependientes; topes de gastos de precampaña y campaña de los partidos políticos y de las candidaturas independientes,  así como lo relativo </w:t>
      </w:r>
      <w:r w:rsidR="001A24F2">
        <w:rPr>
          <w:rFonts w:ascii="Arial" w:eastAsiaTheme="minorHAnsi" w:hAnsi="Arial" w:cs="Arial"/>
          <w:lang w:val="es-MX" w:eastAsia="en-US"/>
        </w:rPr>
        <w:t>a</w:t>
      </w:r>
      <w:r w:rsidR="00D1269E" w:rsidRPr="00D1269E">
        <w:rPr>
          <w:rFonts w:ascii="Arial" w:eastAsiaTheme="minorHAnsi" w:hAnsi="Arial" w:cs="Arial"/>
          <w:lang w:val="es-MX" w:eastAsia="en-US"/>
        </w:rPr>
        <w:t>l pautado de radio y televisión para el proceso electoral, entre otras atribuciones.</w:t>
      </w:r>
    </w:p>
    <w:p w:rsidR="00D1269E" w:rsidRDefault="00D1269E" w:rsidP="00CA0494">
      <w:pPr>
        <w:autoSpaceDE w:val="0"/>
        <w:autoSpaceDN w:val="0"/>
        <w:adjustRightInd w:val="0"/>
        <w:jc w:val="both"/>
        <w:rPr>
          <w:rFonts w:ascii="Arial" w:eastAsiaTheme="minorHAnsi" w:hAnsi="Arial" w:cs="Arial"/>
          <w:b/>
          <w:lang w:val="es-MX" w:eastAsia="en-US"/>
        </w:rPr>
      </w:pPr>
    </w:p>
    <w:p w:rsidR="00CA0494" w:rsidRDefault="00BC10C8" w:rsidP="00CA0494">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 xml:space="preserve">OCTAVO. </w:t>
      </w:r>
      <w:r w:rsidR="007941C9" w:rsidRPr="007941C9">
        <w:rPr>
          <w:rFonts w:ascii="Arial" w:eastAsiaTheme="minorHAnsi" w:hAnsi="Arial" w:cs="Arial"/>
          <w:lang w:val="es-MX" w:eastAsia="en-US"/>
        </w:rPr>
        <w:t>Por estos motivos, razones y</w:t>
      </w:r>
      <w:r w:rsidR="007941C9">
        <w:rPr>
          <w:rFonts w:ascii="Arial" w:eastAsiaTheme="minorHAnsi" w:hAnsi="Arial" w:cs="Arial"/>
          <w:b/>
          <w:lang w:val="es-MX" w:eastAsia="en-US"/>
        </w:rPr>
        <w:t xml:space="preserve"> </w:t>
      </w:r>
      <w:r w:rsidR="00EC7D71">
        <w:rPr>
          <w:rFonts w:ascii="Arial" w:eastAsiaTheme="minorHAnsi" w:hAnsi="Arial" w:cs="Arial"/>
          <w:lang w:val="es-MX" w:eastAsia="en-US"/>
        </w:rPr>
        <w:t xml:space="preserve">fundamentos, </w:t>
      </w:r>
      <w:r w:rsidR="00CA0494" w:rsidRPr="00F5247B">
        <w:rPr>
          <w:rFonts w:ascii="Arial" w:eastAsiaTheme="minorHAnsi" w:hAnsi="Arial" w:cs="Arial"/>
          <w:lang w:val="es-MX" w:eastAsia="en-US"/>
        </w:rPr>
        <w:t xml:space="preserve">se somete a la aprobación del Consejo General de esta Comisión Estatal Electoral, el proyecto </w:t>
      </w:r>
      <w:r w:rsidR="00B806B7" w:rsidRPr="00F5247B">
        <w:rPr>
          <w:rFonts w:ascii="Arial" w:eastAsiaTheme="minorHAnsi" w:hAnsi="Arial" w:cs="Arial"/>
          <w:lang w:val="es-MX" w:eastAsia="en-US"/>
        </w:rPr>
        <w:t xml:space="preserve">por el cual se </w:t>
      </w:r>
      <w:r w:rsidR="00B806B7" w:rsidRPr="00F5247B">
        <w:rPr>
          <w:rFonts w:ascii="Arial" w:hAnsi="Arial" w:cs="Arial"/>
          <w:lang w:val="es-MX"/>
        </w:rPr>
        <w:t>aprueba el Reglamento de las Comisiones Permanentes y Temporales de la Comisión Estatal Electoral</w:t>
      </w:r>
      <w:r w:rsidR="00CA0494" w:rsidRPr="00F5247B">
        <w:rPr>
          <w:rFonts w:ascii="Arial" w:eastAsiaTheme="minorHAnsi" w:hAnsi="Arial" w:cs="Arial"/>
          <w:lang w:val="es-MX" w:eastAsia="en-US"/>
        </w:rPr>
        <w:t>, para quedar como sigue:</w:t>
      </w:r>
    </w:p>
    <w:p w:rsidR="00432B5F" w:rsidRDefault="00432B5F" w:rsidP="00CA0494">
      <w:pPr>
        <w:autoSpaceDE w:val="0"/>
        <w:autoSpaceDN w:val="0"/>
        <w:adjustRightInd w:val="0"/>
        <w:jc w:val="both"/>
        <w:rPr>
          <w:rFonts w:ascii="Arial" w:eastAsiaTheme="minorHAnsi" w:hAnsi="Arial" w:cs="Arial"/>
          <w:lang w:val="es-MX" w:eastAsia="en-US"/>
        </w:rPr>
      </w:pPr>
    </w:p>
    <w:p w:rsidR="00432B5F" w:rsidRPr="00432B5F" w:rsidRDefault="00432B5F" w:rsidP="00432B5F">
      <w:pPr>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Reglamento de las comisiones permanentes y temporales</w:t>
      </w:r>
    </w:p>
    <w:p w:rsidR="00432B5F" w:rsidRPr="00432B5F" w:rsidRDefault="00432B5F" w:rsidP="00432B5F">
      <w:pPr>
        <w:jc w:val="center"/>
        <w:rPr>
          <w:rFonts w:ascii="Arial" w:eastAsia="Calibri" w:hAnsi="Arial" w:cs="Arial"/>
          <w:b/>
          <w:sz w:val="22"/>
          <w:szCs w:val="22"/>
          <w:lang w:val="es-MX" w:eastAsia="en-US"/>
        </w:rPr>
      </w:pPr>
      <w:proofErr w:type="gramStart"/>
      <w:r w:rsidRPr="00432B5F">
        <w:rPr>
          <w:rFonts w:ascii="Arial" w:eastAsia="Calibri" w:hAnsi="Arial" w:cs="Arial"/>
          <w:b/>
          <w:sz w:val="22"/>
          <w:szCs w:val="22"/>
          <w:lang w:val="es-MX" w:eastAsia="en-US"/>
        </w:rPr>
        <w:lastRenderedPageBreak/>
        <w:t>de</w:t>
      </w:r>
      <w:proofErr w:type="gramEnd"/>
      <w:r w:rsidRPr="00432B5F">
        <w:rPr>
          <w:rFonts w:ascii="Arial" w:eastAsia="Calibri" w:hAnsi="Arial" w:cs="Arial"/>
          <w:b/>
          <w:sz w:val="22"/>
          <w:szCs w:val="22"/>
          <w:lang w:val="es-MX" w:eastAsia="en-US"/>
        </w:rPr>
        <w:t xml:space="preserve"> la Comisión Estatal Electoral</w:t>
      </w:r>
    </w:p>
    <w:p w:rsidR="00432B5F" w:rsidRPr="00432B5F" w:rsidRDefault="00432B5F" w:rsidP="00432B5F">
      <w:pPr>
        <w:jc w:val="center"/>
        <w:rPr>
          <w:rFonts w:ascii="Arial" w:eastAsia="Calibri" w:hAnsi="Arial" w:cs="Arial"/>
          <w:b/>
          <w:sz w:val="22"/>
          <w:szCs w:val="22"/>
          <w:lang w:val="es-MX" w:eastAsia="en-US"/>
        </w:rPr>
      </w:pPr>
    </w:p>
    <w:p w:rsidR="00432B5F" w:rsidRPr="00432B5F" w:rsidRDefault="00432B5F" w:rsidP="00432B5F">
      <w:pPr>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Capítulo Primero</w:t>
      </w:r>
    </w:p>
    <w:p w:rsidR="00432B5F" w:rsidRPr="00432B5F" w:rsidRDefault="00432B5F" w:rsidP="00432B5F">
      <w:pPr>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Disposiciones Generales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Del Objeto</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1. </w:t>
      </w:r>
      <w:r w:rsidRPr="00432B5F">
        <w:rPr>
          <w:rFonts w:ascii="Arial" w:eastAsia="Calibri" w:hAnsi="Arial" w:cs="Arial"/>
          <w:sz w:val="22"/>
          <w:szCs w:val="22"/>
          <w:lang w:val="es-MX" w:eastAsia="en-US"/>
        </w:rPr>
        <w:t>El presente reglamento tiene por objeto establecer las normas conforme a las cuales se regula la organización y el funcionamiento de las comisiones permanentes y temporales de la Comisión Estatal Electoral.</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Glosario</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2. </w:t>
      </w:r>
      <w:r w:rsidRPr="00432B5F">
        <w:rPr>
          <w:rFonts w:ascii="Arial" w:eastAsia="Calibri" w:hAnsi="Arial" w:cs="Arial"/>
          <w:sz w:val="22"/>
          <w:szCs w:val="22"/>
          <w:lang w:val="es-MX" w:eastAsia="en-US"/>
        </w:rPr>
        <w:t>Para los efectos del presente reglamento, se entenderá por:</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CEE: </w:t>
      </w:r>
      <w:r w:rsidRPr="00432B5F">
        <w:rPr>
          <w:rFonts w:ascii="Arial" w:eastAsia="Calibri" w:hAnsi="Arial" w:cs="Arial"/>
          <w:sz w:val="22"/>
          <w:szCs w:val="22"/>
          <w:lang w:val="es-MX" w:eastAsia="en-US"/>
        </w:rPr>
        <w:t>la Comisión Estatal Electoral.</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Comisiones:</w:t>
      </w:r>
      <w:r w:rsidRPr="00432B5F">
        <w:rPr>
          <w:rFonts w:ascii="Arial" w:eastAsia="Calibri" w:hAnsi="Arial" w:cs="Arial"/>
          <w:sz w:val="22"/>
          <w:szCs w:val="22"/>
          <w:lang w:val="es-MX" w:eastAsia="en-US"/>
        </w:rPr>
        <w:t xml:space="preserve"> las comisiones permanentes y temporales de la CEE.</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Consejo: </w:t>
      </w:r>
      <w:r w:rsidRPr="00432B5F">
        <w:rPr>
          <w:rFonts w:ascii="Arial" w:eastAsia="Calibri" w:hAnsi="Arial" w:cs="Arial"/>
          <w:sz w:val="22"/>
          <w:szCs w:val="22"/>
          <w:lang w:val="es-MX" w:eastAsia="en-US"/>
        </w:rPr>
        <w:t>el Consejo General de la CEE.</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Direcciones y Unidades: </w:t>
      </w:r>
      <w:r w:rsidRPr="00432B5F">
        <w:rPr>
          <w:rFonts w:ascii="Arial" w:eastAsia="Calibri" w:hAnsi="Arial" w:cs="Arial"/>
          <w:sz w:val="22"/>
          <w:szCs w:val="22"/>
          <w:lang w:val="es-MX" w:eastAsia="en-US"/>
        </w:rPr>
        <w:t>las direcciones y unidades que pertenecen a la CEE.</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Instituto:</w:t>
      </w:r>
      <w:r w:rsidRPr="00432B5F">
        <w:rPr>
          <w:rFonts w:ascii="Arial" w:eastAsia="Calibri" w:hAnsi="Arial" w:cs="Arial"/>
          <w:sz w:val="22"/>
          <w:szCs w:val="22"/>
          <w:lang w:val="es-MX" w:eastAsia="en-US"/>
        </w:rPr>
        <w:t xml:space="preserve"> el Instituto Nacional Electoral.</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Integrante(s): </w:t>
      </w:r>
      <w:r w:rsidRPr="00432B5F">
        <w:rPr>
          <w:rFonts w:ascii="Arial" w:eastAsia="Calibri" w:hAnsi="Arial" w:cs="Arial"/>
          <w:sz w:val="22"/>
          <w:szCs w:val="22"/>
          <w:lang w:val="es-MX" w:eastAsia="en-US"/>
        </w:rPr>
        <w:t>las consejeras y los consejeros electorales</w:t>
      </w:r>
      <w:r w:rsidRPr="00432B5F">
        <w:rPr>
          <w:rFonts w:ascii="Arial" w:eastAsia="Calibri" w:hAnsi="Arial" w:cs="Arial"/>
          <w:b/>
          <w:sz w:val="22"/>
          <w:szCs w:val="22"/>
          <w:lang w:val="es-MX" w:eastAsia="en-US"/>
        </w:rPr>
        <w:t xml:space="preserve"> </w:t>
      </w:r>
      <w:r w:rsidRPr="00432B5F">
        <w:rPr>
          <w:rFonts w:ascii="Arial" w:eastAsia="Calibri" w:hAnsi="Arial" w:cs="Arial"/>
          <w:sz w:val="22"/>
          <w:szCs w:val="22"/>
          <w:lang w:val="es-MX" w:eastAsia="en-US"/>
        </w:rPr>
        <w:t>y las o los secretarios que integren las Comisiones que correspondan.</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Ley:</w:t>
      </w:r>
      <w:r w:rsidRPr="00432B5F">
        <w:rPr>
          <w:rFonts w:ascii="Arial" w:eastAsia="Calibri" w:hAnsi="Arial" w:cs="Arial"/>
          <w:sz w:val="22"/>
          <w:szCs w:val="22"/>
          <w:lang w:val="es-MX" w:eastAsia="en-US"/>
        </w:rPr>
        <w:t xml:space="preserve"> la Ley Electoral para el Estado de Nuevo León.</w:t>
      </w:r>
    </w:p>
    <w:p w:rsidR="00432B5F" w:rsidRPr="00432B5F" w:rsidRDefault="00432B5F" w:rsidP="00432B5F">
      <w:pPr>
        <w:numPr>
          <w:ilvl w:val="0"/>
          <w:numId w:val="2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Reglamento:</w:t>
      </w:r>
      <w:r w:rsidRPr="00432B5F">
        <w:rPr>
          <w:rFonts w:ascii="Arial" w:eastAsia="Calibri" w:hAnsi="Arial" w:cs="Arial"/>
          <w:sz w:val="22"/>
          <w:szCs w:val="22"/>
          <w:lang w:val="es-MX" w:eastAsia="en-US"/>
        </w:rPr>
        <w:t xml:space="preserve"> el Reglamento de las comisiones permanentes y temporales de la Comisión Estatal Electoral.</w:t>
      </w:r>
    </w:p>
    <w:p w:rsidR="00432B5F" w:rsidRPr="00432B5F" w:rsidRDefault="00432B5F" w:rsidP="00432B5F">
      <w:pPr>
        <w:numPr>
          <w:ilvl w:val="0"/>
          <w:numId w:val="23"/>
        </w:numPr>
        <w:contextualSpacing/>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Representantes</w:t>
      </w:r>
      <w:r w:rsidRPr="00432B5F">
        <w:rPr>
          <w:rFonts w:ascii="Arial" w:eastAsia="Calibri" w:hAnsi="Arial" w:cs="Arial"/>
          <w:sz w:val="22"/>
          <w:szCs w:val="22"/>
          <w:lang w:val="es-MX" w:eastAsia="en-US"/>
        </w:rPr>
        <w:t>: las y los Representantes de los partidos políticos y, en su caso, de candidatas y candidatos independientes.</w:t>
      </w:r>
    </w:p>
    <w:p w:rsidR="00432B5F" w:rsidRPr="00432B5F" w:rsidRDefault="00432B5F" w:rsidP="00432B5F">
      <w:pPr>
        <w:numPr>
          <w:ilvl w:val="0"/>
          <w:numId w:val="23"/>
        </w:numPr>
        <w:contextualSpacing/>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Sesión (es):</w:t>
      </w:r>
      <w:r w:rsidRPr="00432B5F">
        <w:rPr>
          <w:rFonts w:ascii="Arial" w:eastAsia="Calibri" w:hAnsi="Arial" w:cs="Arial"/>
          <w:sz w:val="22"/>
          <w:szCs w:val="22"/>
          <w:lang w:val="es-MX" w:eastAsia="en-US"/>
        </w:rPr>
        <w:t xml:space="preserve"> la sesión que lleve a cabo </w:t>
      </w:r>
      <w:proofErr w:type="gramStart"/>
      <w:r w:rsidRPr="00432B5F">
        <w:rPr>
          <w:rFonts w:ascii="Arial" w:eastAsia="Calibri" w:hAnsi="Arial" w:cs="Arial"/>
          <w:sz w:val="22"/>
          <w:szCs w:val="22"/>
          <w:lang w:val="es-MX" w:eastAsia="en-US"/>
        </w:rPr>
        <w:t>alguna</w:t>
      </w:r>
      <w:proofErr w:type="gramEnd"/>
      <w:r w:rsidRPr="00432B5F">
        <w:rPr>
          <w:rFonts w:ascii="Arial" w:eastAsia="Calibri" w:hAnsi="Arial" w:cs="Arial"/>
          <w:sz w:val="22"/>
          <w:szCs w:val="22"/>
          <w:lang w:val="es-MX" w:eastAsia="en-US"/>
        </w:rPr>
        <w:t xml:space="preserve"> de las Comisiones.</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Criterios de interpretación</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Artículo 3.</w:t>
      </w:r>
      <w:r w:rsidRPr="00432B5F">
        <w:rPr>
          <w:rFonts w:ascii="Arial" w:eastAsia="Calibri" w:hAnsi="Arial" w:cs="Arial"/>
          <w:sz w:val="22"/>
          <w:szCs w:val="22"/>
          <w:lang w:val="es-MX" w:eastAsia="en-US"/>
        </w:rPr>
        <w:tab/>
        <w:t>La interpretación de las disposiciones del Reglamento se sujetará a los criterios gramatical, sistemático y funcional atendiendo lo dispuesto en el último párrafo del artículo 14 de la Constitución Política de los Estados Unidos Mexicanos; en las prácticas que garanticen la libre expresión y participación responsable de quienes intervengan en las Sesiones; en el respeto y la prudencia en los debates; en la amplia deliberación colegiada; y en la eficacia de los procedimientos para generar los acuerdos, informes, dictámenes, así como los proyectos de acuerdo y de resolución de su competencia.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 xml:space="preserve">Las Comisiones ejercerán las atribuciones que les </w:t>
      </w:r>
      <w:proofErr w:type="gramStart"/>
      <w:r w:rsidRPr="00432B5F">
        <w:rPr>
          <w:rFonts w:ascii="Arial" w:eastAsia="Calibri" w:hAnsi="Arial" w:cs="Arial"/>
          <w:sz w:val="22"/>
          <w:szCs w:val="22"/>
          <w:lang w:val="es-MX" w:eastAsia="en-US"/>
        </w:rPr>
        <w:t>confiera</w:t>
      </w:r>
      <w:proofErr w:type="gramEnd"/>
      <w:r w:rsidRPr="00432B5F">
        <w:rPr>
          <w:rFonts w:ascii="Arial" w:eastAsia="Calibri" w:hAnsi="Arial" w:cs="Arial"/>
          <w:sz w:val="22"/>
          <w:szCs w:val="22"/>
          <w:lang w:val="es-MX" w:eastAsia="en-US"/>
        </w:rPr>
        <w:t xml:space="preserve"> el Reglamento y las demás disposiciones legales aplicables de la materia, así como los acuerdos que emita el Consejo.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los casos no previstos</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Artículo 4.</w:t>
      </w:r>
      <w:r w:rsidRPr="00432B5F">
        <w:rPr>
          <w:rFonts w:ascii="Arial" w:eastAsia="Calibri" w:hAnsi="Arial" w:cs="Arial"/>
          <w:sz w:val="22"/>
          <w:szCs w:val="22"/>
          <w:lang w:val="es-MX" w:eastAsia="en-US"/>
        </w:rPr>
        <w:t xml:space="preserve"> Los casos no previstos en el Reglamento serán resueltos por la mayoría de las consejeras y los consejeros electorales de la CEE presentes, conforme a lo establecido en la normatividad aplicable.</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 aprobación de las actividades y proyectos de las Comisiones</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lastRenderedPageBreak/>
        <w:t xml:space="preserve">Artículo 5. </w:t>
      </w:r>
      <w:r w:rsidRPr="00432B5F">
        <w:rPr>
          <w:rFonts w:ascii="Arial" w:eastAsia="Calibri" w:hAnsi="Arial" w:cs="Arial"/>
          <w:sz w:val="22"/>
          <w:szCs w:val="22"/>
          <w:lang w:val="es-MX" w:eastAsia="en-US"/>
        </w:rPr>
        <w:t>Previo conocimiento y aprobación de la presidencia de la CEE, las Comisiones podrán aprobar la realización de actividades especiales y/o proyectos complementarios de los programas operativos de la CEE.</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Todos los proyectos o actividades que requieran recursos humanos, económicos o materiales para su realización deberán ser incluidos en el proyecto anual del presupuesto de la CEE, durante el año anterior a su ejecución. En el caso de que sea aprobado en el año en que se pretenda realizar, deberá sujetarse a la disponibilidad presupuestaria y de recursos de la CEE.</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Capítulo Segundo</w:t>
      </w: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Comisiones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Tipos de Comisiones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6. </w:t>
      </w:r>
      <w:r w:rsidRPr="00432B5F">
        <w:rPr>
          <w:rFonts w:ascii="Arial" w:eastAsia="Calibri" w:hAnsi="Arial" w:cs="Arial"/>
          <w:sz w:val="22"/>
          <w:szCs w:val="22"/>
          <w:lang w:val="es-MX" w:eastAsia="en-US"/>
        </w:rPr>
        <w:t>Las Comisiones serán permanentes y temporales. Las Comisiones permanentes son aquellas que por su naturaleza se requiera su existencia de manera indefinida. Las temporales son aquellas que mediante acuerdo del Consejo se estime pertinente constituir por tiempo determinado, hasta cumplir con los objetivos para los cuales fueron creadas.</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Comisiones Permanentes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Artículo 7.</w:t>
      </w:r>
      <w:r w:rsidRPr="00432B5F">
        <w:rPr>
          <w:rFonts w:ascii="Arial" w:eastAsia="Calibri" w:hAnsi="Arial" w:cs="Arial"/>
          <w:sz w:val="22"/>
          <w:szCs w:val="22"/>
          <w:lang w:val="es-MX" w:eastAsia="en-US"/>
        </w:rPr>
        <w:t xml:space="preserve"> Las Comisiones permanentes son: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 xml:space="preserve">De Organización y Estadística Electoral;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De Prerrogativas y Partidos Políticos;</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 xml:space="preserve">De Educación Cívica;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 xml:space="preserve">De Participación Ciudadana;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 xml:space="preserve">De Fiscalización;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 xml:space="preserve">De Seguimiento al Servicio Profesional Electoral Nacional; </w:t>
      </w:r>
    </w:p>
    <w:p w:rsidR="00432B5F" w:rsidRPr="00432B5F" w:rsidRDefault="00432B5F" w:rsidP="00432B5F">
      <w:pPr>
        <w:numPr>
          <w:ilvl w:val="0"/>
          <w:numId w:val="24"/>
        </w:numPr>
        <w:autoSpaceDE w:val="0"/>
        <w:autoSpaceDN w:val="0"/>
        <w:adjustRightInd w:val="0"/>
        <w:jc w:val="both"/>
        <w:rPr>
          <w:rFonts w:ascii="Arial" w:eastAsia="Calibri" w:hAnsi="Arial" w:cs="Arial"/>
          <w:color w:val="000000"/>
          <w:sz w:val="22"/>
          <w:szCs w:val="22"/>
          <w:lang w:val="es-MX" w:eastAsia="en-US"/>
        </w:rPr>
      </w:pPr>
      <w:r w:rsidRPr="00432B5F">
        <w:rPr>
          <w:rFonts w:ascii="Arial" w:eastAsia="Calibri" w:hAnsi="Arial" w:cs="Arial"/>
          <w:color w:val="000000"/>
          <w:sz w:val="22"/>
          <w:szCs w:val="22"/>
          <w:lang w:val="es-MX" w:eastAsia="en-US"/>
        </w:rPr>
        <w:t>De Quejas y Denuncias; y</w:t>
      </w:r>
    </w:p>
    <w:p w:rsidR="00432B5F" w:rsidRPr="00432B5F" w:rsidRDefault="00432B5F" w:rsidP="00432B5F">
      <w:pPr>
        <w:numPr>
          <w:ilvl w:val="0"/>
          <w:numId w:val="24"/>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De Igualdad de Género.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Conformación de las Comisiones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8. </w:t>
      </w:r>
      <w:r w:rsidRPr="00432B5F">
        <w:rPr>
          <w:rFonts w:ascii="Arial" w:eastAsia="Calibri" w:hAnsi="Arial" w:cs="Arial"/>
          <w:sz w:val="22"/>
          <w:szCs w:val="22"/>
          <w:lang w:val="es-MX" w:eastAsia="en-US"/>
        </w:rPr>
        <w:t xml:space="preserve">Las Comisiones estarán conformadas por cuatro consejeras y/o consejeros y una o un secretario. Se integrarán por una consejera o consejero presidente y dos consejeros integrantes, una o un consejero suplente y una o un secretario. </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Las consejeras o consejeros integrantes tienen derecho a voz y voto, el suplente y secretario solo tienen derecho a voz. En el caso de que el suplente se encuentre en funciones de integrante tendrá el derecho a voto. </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y los titulares de las áreas correspondientes a cada comisión fungirán como secretarios, en caso de ausencia éste propondrá a su suplente que será ratificado por la o el presidente de la referida comisión, quien tendrá la atribución de nombrar a uno distinto de entre su personal en caso de que no se ratifique.</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Tratándose de las sesiones relativas a la sustanciación y resolución del recurso de inconformidad de los procedimientos laborales disciplinarios, la o el Presidente de la Comisión de Seguimiento al Servicio Profesional Electoral Nacional designará a la o el </w:t>
      </w:r>
      <w:r w:rsidRPr="00432B5F">
        <w:rPr>
          <w:rFonts w:ascii="Arial" w:eastAsia="Calibri" w:hAnsi="Arial" w:cs="Arial"/>
          <w:sz w:val="22"/>
          <w:szCs w:val="22"/>
          <w:lang w:val="es-MX" w:eastAsia="en-US"/>
        </w:rPr>
        <w:lastRenderedPageBreak/>
        <w:t>secretario de la misma de entre las y los directores y jefas y jefes de unidad, que en ningún caso podrá ser la persona titular de la Unidad de Desarrollo Institucional.</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 presidenta o presidente y las y los integrantes de las Comisiones serán definidos por acuerdo del Consejo y revisarán su integración cuando menos una vez por año.</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presidentas o presidentes de las Comisiones nombrarán, de entre su personal, a una o un auxiliar técnico por comisión.</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La persona titular de la secretaría ejecutiva de la CEE o el personal designado por ésta, podrá asistir a las Sesiones con derecho a voz.</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atribuciones de las Comisiones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9. </w:t>
      </w:r>
      <w:r w:rsidRPr="00432B5F">
        <w:rPr>
          <w:rFonts w:ascii="Arial" w:eastAsia="Calibri" w:hAnsi="Arial" w:cs="Arial"/>
          <w:sz w:val="22"/>
          <w:szCs w:val="22"/>
          <w:lang w:val="es-MX" w:eastAsia="en-US"/>
        </w:rPr>
        <w:t>Las Comisiones tendrán las siguientes atribuciones: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Aprobar, en su caso, en el ámbito de su competencia los anteproyectos, proyectos, dictámenes, reglamentos o lineamientos que presenten a su discusión sus integrantes o la Secretaría Ejecutiva, a través de sus direcciones y unidades, para someterlo a consideración del Consejo; </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en el ámbito de su competencia las estrategias, planes o programas que presenten sus integrantes o la Secretaría Ejecutiva, a través de sus direcciones y unidades y, en su caso, someterlo a consideración del Consejo;</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Dar seguimiento a las actividades de las direcciones y unidades de su competencia;</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Formular recomendaciones y sugerir directrices a las áreas de la CEE; </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información a otras Comisiones o a cualquiera de las direcciones y unidades que pudiera considerarse necesaria, tratándose de información en el ámbito de competencia de las Comisiones;</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información a autoridades, por conducto de la Presidencia de la CEE, y a particulares por conducto de la Secretaría Ejecutiva;</w:t>
      </w:r>
    </w:p>
    <w:p w:rsidR="00432B5F" w:rsidRPr="00432B5F" w:rsidRDefault="00432B5F" w:rsidP="00432B5F">
      <w:pPr>
        <w:numPr>
          <w:ilvl w:val="0"/>
          <w:numId w:val="2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en su caso, de los informes que presente la Secretaría Ejecutiva, a través de la dirección o unidad que corresponda; y</w:t>
      </w:r>
    </w:p>
    <w:p w:rsidR="00432B5F" w:rsidRPr="00432B5F" w:rsidRDefault="00432B5F" w:rsidP="00432B5F">
      <w:pPr>
        <w:numPr>
          <w:ilvl w:val="0"/>
          <w:numId w:val="25"/>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Rendir, en su caso, informes al Consejo sobre las actividades que desarrollen las Comisiones.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atribuciones de las Comisiones Permanentes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 xml:space="preserve">Artículo 10. </w:t>
      </w:r>
      <w:r w:rsidRPr="00432B5F">
        <w:rPr>
          <w:rFonts w:ascii="Arial" w:eastAsia="Calibri" w:hAnsi="Arial" w:cs="Arial"/>
          <w:sz w:val="22"/>
          <w:szCs w:val="22"/>
          <w:lang w:val="es-MX" w:eastAsia="en-US"/>
        </w:rPr>
        <w:t>Las atribuciones de las Comisiones Permanentes son las siguientes: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numPr>
          <w:ilvl w:val="0"/>
          <w:numId w:val="26"/>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 Organización y Estadística Electoral:</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27"/>
        </w:numPr>
        <w:contextualSpacing/>
        <w:jc w:val="both"/>
        <w:rPr>
          <w:rFonts w:ascii="Arial" w:eastAsia="Calibri" w:hAnsi="Arial" w:cs="Arial"/>
          <w:sz w:val="22"/>
          <w:szCs w:val="22"/>
          <w:lang w:val="es-MX" w:eastAsia="en-US"/>
        </w:rPr>
      </w:pPr>
      <w:r w:rsidRPr="00432B5F">
        <w:rPr>
          <w:rFonts w:ascii="Arial" w:eastAsia="Arial" w:hAnsi="Arial" w:cs="Arial"/>
          <w:sz w:val="22"/>
          <w:szCs w:val="22"/>
          <w:lang w:val="es-MX" w:eastAsia="en-US"/>
        </w:rPr>
        <w:t>Aprobar el anteproyecto de calendario electoral para los procesos electorales respectivos;</w:t>
      </w:r>
    </w:p>
    <w:p w:rsidR="00432B5F" w:rsidRPr="00432B5F" w:rsidRDefault="00432B5F" w:rsidP="00432B5F">
      <w:pPr>
        <w:numPr>
          <w:ilvl w:val="0"/>
          <w:numId w:val="27"/>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los proyectos de convocatoria para la integración de las comisiones municipales electorales y mesas auxiliares de cómputo, así como los proyectos de designación de los mismos.</w:t>
      </w:r>
    </w:p>
    <w:p w:rsidR="00432B5F" w:rsidRPr="00432B5F" w:rsidRDefault="00432B5F" w:rsidP="00432B5F">
      <w:pPr>
        <w:numPr>
          <w:ilvl w:val="0"/>
          <w:numId w:val="27"/>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de las actividades relativas a la ejecución de los convenios de coordinación y colaboración con el Instituto para el intercambio y uso de información común, así como para acordar que determinados procedimientos y actividades electorales se realicen conjuntamente;</w:t>
      </w:r>
    </w:p>
    <w:p w:rsidR="00432B5F" w:rsidRPr="00432B5F" w:rsidRDefault="00432B5F" w:rsidP="00432B5F">
      <w:pPr>
        <w:numPr>
          <w:ilvl w:val="0"/>
          <w:numId w:val="27"/>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lastRenderedPageBreak/>
        <w:t>Aprobar y proponer al Consejo los formatos y modificaciones, en su caso, de la documentación electoral (actas y boletas electorales), que presente la Secretaría Ejecutiva, utilizando los mecanismos de seguridad que apruebe el Instituto, así como las fechas para su impresión y producción;</w:t>
      </w:r>
    </w:p>
    <w:p w:rsidR="00432B5F" w:rsidRPr="00432B5F" w:rsidRDefault="00432B5F" w:rsidP="00432B5F">
      <w:pPr>
        <w:numPr>
          <w:ilvl w:val="0"/>
          <w:numId w:val="27"/>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en su caso, del desarrollo de las sesiones de cómputo de las comisiones municipales electorales y mesas auxiliares de cómputo; y</w:t>
      </w:r>
    </w:p>
    <w:p w:rsidR="00432B5F" w:rsidRPr="00432B5F" w:rsidRDefault="00432B5F" w:rsidP="00432B5F">
      <w:pPr>
        <w:numPr>
          <w:ilvl w:val="0"/>
          <w:numId w:val="27"/>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 Prerrogativas y Partidos Políticos:</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28"/>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el anteproyecto para determinar el financiamiento público y privado que corresponda a los partidos políticos y, en su caso, candidaturas independientes, en los términos y condiciones fijados por la Ley, para someterlo a consideración del Consejo;</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el anteproyecto de convocatoria para las Candidaturas Independientes;</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el anteproyecto relativo a los topes de gastos de precampaña y campaña de los partidos políticos y, en su caso, de las candidaturas independientes, para los procesos electorales locales, en los términos y condiciones fijados por la Ley, para someterlo a consideración del Consejo;</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el anteproyecto de la propuesta de pautado de radio y televisión para el proceso electoral respectivo y someterlo a consideración del Consejo;</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de la suscripción de convenios con los ayuntamientos para la colocación de propaganda electoral en lugares de uso común;</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en su caso, la normativa correspondiente a la organización de los debates entre las candidatas y candidatos a Ayuntamiento, Diputaciones locales y Gubernatura;</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de la entrega de las listas nominales a los partidos políticos locales y, en su caso, a las y los candidatos independientes acreditados;</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en coordinación con la Comisión de Fiscalización, el anteproyecto relativo a la pérdida de registro de los partidos políticos locales, conforme a los casos previstos en la Ley General de Partidos Políticos;</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en coordinación con la Comisión de Fiscalización, los anteproyectos de dictámenes relativos a la etapa preventiva; el aviso de liquidación y el dictamen definitivo del procedimiento de liquidación de partidos políticos locales;</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el anteproyecto de lineamientos para la constitución de partidos y asociaciones políticas estatales, y supervisar la ejecución de sus procedimientos;</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el otorgamiento o negativa de registro como partido político estatal a las organizaciones de ciudadanos que pretendan constituirse como tal;</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el otorgamiento o negativa de registro a las asociaciones políticas estatales que pretendan serlo;</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el proyecto relativo al registro de integrantes de los órganos directivos estatales de los Partidos Políticos;</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Supervisar el procedimiento del registro de integrantes de los órganos directivos municipales, distritales o sus equivalentes de los partidos políticos, así como el registro de los mismos.</w:t>
      </w:r>
    </w:p>
    <w:p w:rsidR="00432B5F" w:rsidRPr="00432B5F" w:rsidRDefault="00432B5F" w:rsidP="00432B5F">
      <w:pPr>
        <w:numPr>
          <w:ilvl w:val="0"/>
          <w:numId w:val="28"/>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Aprobar y proponer al Consejo, en coordinación con la Comisión de Fiscalización, la propuesta de interventor responsable del control y vigilancia del uso y destino de </w:t>
      </w:r>
      <w:r w:rsidRPr="00432B5F">
        <w:rPr>
          <w:rFonts w:ascii="Arial" w:eastAsia="Calibri" w:hAnsi="Arial" w:cs="Arial"/>
          <w:sz w:val="22"/>
          <w:szCs w:val="22"/>
          <w:lang w:val="es-MX" w:eastAsia="en-US"/>
        </w:rPr>
        <w:lastRenderedPageBreak/>
        <w:t>los recursos y bienes del partido político que hubiere perdido su registro y se encuentre en liquidación; y</w:t>
      </w:r>
    </w:p>
    <w:p w:rsidR="00432B5F" w:rsidRPr="00432B5F" w:rsidRDefault="00432B5F" w:rsidP="00432B5F">
      <w:pPr>
        <w:numPr>
          <w:ilvl w:val="0"/>
          <w:numId w:val="28"/>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De Educación Cívica: </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29"/>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Discutir y aprobar, en coordinación con la Comisión de Participación Ciudadana, el anteproyecto del programa rector de Educación Cívica y Participación Ciudadana;</w:t>
      </w:r>
    </w:p>
    <w:p w:rsidR="00432B5F" w:rsidRPr="00432B5F" w:rsidRDefault="00432B5F" w:rsidP="00432B5F">
      <w:pPr>
        <w:numPr>
          <w:ilvl w:val="0"/>
          <w:numId w:val="29"/>
        </w:numPr>
        <w:contextualSpacing/>
        <w:jc w:val="both"/>
        <w:rPr>
          <w:rFonts w:ascii="Arial" w:hAnsi="Arial" w:cs="Arial"/>
          <w:sz w:val="22"/>
          <w:szCs w:val="22"/>
          <w:lang w:val="es-MX" w:eastAsia="en-US"/>
        </w:rPr>
      </w:pPr>
      <w:r w:rsidRPr="00432B5F">
        <w:rPr>
          <w:rFonts w:ascii="Arial" w:eastAsia="Calibri" w:hAnsi="Arial" w:cs="Arial"/>
          <w:sz w:val="22"/>
          <w:szCs w:val="22"/>
          <w:lang w:val="es-MX" w:eastAsia="en-US"/>
        </w:rPr>
        <w:t xml:space="preserve">Autorizar las líneas estratégicas de las campañas institucionales en materia de difusión </w:t>
      </w:r>
      <w:r w:rsidRPr="00432B5F">
        <w:rPr>
          <w:rFonts w:ascii="Arial" w:hAnsi="Arial" w:cs="Arial"/>
          <w:sz w:val="22"/>
          <w:szCs w:val="22"/>
          <w:lang w:val="es-MX" w:eastAsia="en-US"/>
        </w:rPr>
        <w:t>de educación cívica y cultura democrática con la finalidad de fortalecer la construcción de ciudadanía;</w:t>
      </w:r>
    </w:p>
    <w:p w:rsidR="00432B5F" w:rsidRPr="00432B5F" w:rsidRDefault="00432B5F" w:rsidP="00432B5F">
      <w:pPr>
        <w:numPr>
          <w:ilvl w:val="0"/>
          <w:numId w:val="29"/>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Dar seguimiento en el marco del programa rector de educación cívica y participación ciudadana de la CEE, así como a las acciones derivadas de los convenios suscritos en esta materia con el Instituto;</w:t>
      </w:r>
    </w:p>
    <w:p w:rsidR="00432B5F" w:rsidRPr="00432B5F" w:rsidRDefault="00432B5F" w:rsidP="00432B5F">
      <w:pPr>
        <w:numPr>
          <w:ilvl w:val="0"/>
          <w:numId w:val="29"/>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y, en su caso, proponer a la o el Consejero Presidente la suscripción de convenios orientados a la promoción de la cultura democrática y construcción de ciudadanía; y</w:t>
      </w:r>
    </w:p>
    <w:p w:rsidR="00432B5F" w:rsidRPr="00432B5F" w:rsidRDefault="00432B5F" w:rsidP="00432B5F">
      <w:pPr>
        <w:numPr>
          <w:ilvl w:val="0"/>
          <w:numId w:val="29"/>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De Participación Ciudadana: </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en coordinación con la Comisión de Educación Cívica, el anteproyecto del programa rector de educación cívica y participación ciudadana, y supervisar su ejecución;</w:t>
      </w:r>
    </w:p>
    <w:p w:rsidR="00432B5F" w:rsidRPr="00432B5F" w:rsidRDefault="00432B5F" w:rsidP="00432B5F">
      <w:pPr>
        <w:numPr>
          <w:ilvl w:val="0"/>
          <w:numId w:val="3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proponer al Consejo el proyecto del calendario de los instrumentos de participación ciudadana que se declaren procedentes;</w:t>
      </w:r>
    </w:p>
    <w:p w:rsidR="00432B5F" w:rsidRPr="00432B5F" w:rsidRDefault="00432B5F" w:rsidP="00432B5F">
      <w:pPr>
        <w:numPr>
          <w:ilvl w:val="0"/>
          <w:numId w:val="3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Autorizar las líneas estratégicas de las campañas institucionales en materia de difusión de la participación ciudadana;</w:t>
      </w:r>
    </w:p>
    <w:p w:rsidR="00432B5F" w:rsidRPr="00432B5F" w:rsidRDefault="00432B5F" w:rsidP="00432B5F">
      <w:pPr>
        <w:numPr>
          <w:ilvl w:val="0"/>
          <w:numId w:val="3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y en su caso, proponer la suscripción de convenios en materia de participación ciudadana;</w:t>
      </w:r>
    </w:p>
    <w:p w:rsidR="00432B5F" w:rsidRPr="00432B5F" w:rsidRDefault="00432B5F" w:rsidP="00432B5F">
      <w:pPr>
        <w:numPr>
          <w:ilvl w:val="0"/>
          <w:numId w:val="3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Conocer de los avances de los procesos de capacitación a funcionarios de los órganos receptores de la votación de los instrumentos de participación ciudadana y de los procesos electorales; y</w:t>
      </w:r>
    </w:p>
    <w:p w:rsidR="00432B5F" w:rsidRPr="00432B5F" w:rsidRDefault="00432B5F" w:rsidP="00432B5F">
      <w:pPr>
        <w:numPr>
          <w:ilvl w:val="0"/>
          <w:numId w:val="30"/>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ind w:left="720"/>
        <w:contextualSpacing/>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 Fiscalización:</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 </w:t>
      </w:r>
    </w:p>
    <w:p w:rsidR="00432B5F" w:rsidRPr="00432B5F" w:rsidRDefault="00432B5F" w:rsidP="00432B5F">
      <w:pPr>
        <w:numPr>
          <w:ilvl w:val="0"/>
          <w:numId w:val="3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Aprobar, en coordinación con la Comisión de Prerrogativas y Partidos Políticos, el anteproyecto de dictamen relativo a pérdida de registro de partidos políticos locales; </w:t>
      </w:r>
    </w:p>
    <w:p w:rsidR="00432B5F" w:rsidRPr="00432B5F" w:rsidRDefault="00432B5F" w:rsidP="00432B5F">
      <w:pPr>
        <w:numPr>
          <w:ilvl w:val="0"/>
          <w:numId w:val="3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Aprobar, en coordinación con la Comisión de Prerrogativas y Partidos Políticos, los anteproyectos de dictámenes relativos a la etapa preventiva; el aviso de liquidación y el dictamen definitivo del procedimiento de liquidación de partidos políticos locales; </w:t>
      </w:r>
    </w:p>
    <w:p w:rsidR="00432B5F" w:rsidRPr="00432B5F" w:rsidRDefault="00432B5F" w:rsidP="00432B5F">
      <w:pPr>
        <w:numPr>
          <w:ilvl w:val="0"/>
          <w:numId w:val="31"/>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En caso de ser delegadas las funciones de fiscalización que disponga el Consejo del Instituto, conocerá y aprobará los dictámenes de las auditorías ordinarias; </w:t>
      </w:r>
    </w:p>
    <w:p w:rsidR="00432B5F" w:rsidRPr="00432B5F" w:rsidRDefault="00432B5F" w:rsidP="00432B5F">
      <w:pPr>
        <w:numPr>
          <w:ilvl w:val="0"/>
          <w:numId w:val="31"/>
        </w:numPr>
        <w:ind w:right="-1"/>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lastRenderedPageBreak/>
        <w:t>Aprobar y proponer al Consejo, en coordinación con la Comisión de Prerrogativas y Partidos Políticos, la propuesta de interventor responsable del control y vigilancia del uso y destino de los recursos y bienes del partido político que hubiere perdido su registro y se encuentre en liquidación; y</w:t>
      </w:r>
    </w:p>
    <w:p w:rsidR="00432B5F" w:rsidRPr="00432B5F" w:rsidRDefault="00432B5F" w:rsidP="00432B5F">
      <w:pPr>
        <w:numPr>
          <w:ilvl w:val="0"/>
          <w:numId w:val="3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De Seguimiento al Servicio Profesional Electoral Nacional: </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Garantizar la correcta implementación y funcionamiento de los mecanismos del Servicio Profesional Electoral Nacional, bajo la rectoría del Instituto y conforme las disposiciones de la Constitución Federal, la Ley General, Estatuto y demás ordenamientos aplicables;</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Conocer, supervisar, dar seguimiento a los mecanismos de selección, ingreso, profesionalización, capacitación y evaluación del personal del Servicio Profesional Electoral Nacional, así como los vinculados a éstos;</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 xml:space="preserve">Conocer las políticas y procedimientos para la administración de los recursos humanos de la CEE; </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Aprobar y proponer al Consejo, en su caso, los proyectos de reglamentos, lineamientos y acuerdos en materia de mecanismos del Servicio Profesional Electoral Nacional;</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Aprobar y proponer al Instituto la actualización del Catálogo de Cargos y Puestos del Servicio Profesional Electoral Nacional, a partir de las necesidades de la CEE;</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Aprobar las disposiciones normativas para la conciliación de conflictos entre el personal de la CEE;</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 xml:space="preserve">Conocer de las quejas relacionadas con los procedimientos laborales disciplinarios y los relativos a la conciliación de conflictos entre el personal de la CEE; </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 xml:space="preserve">Actuar como autoridad encargada de sustanciar y resolver el recurso de inconformidad contra las resoluciones emitidas en los procedimientos laborales disciplinarios; y </w:t>
      </w:r>
    </w:p>
    <w:p w:rsidR="00432B5F" w:rsidRPr="00432B5F" w:rsidRDefault="00432B5F" w:rsidP="00432B5F">
      <w:pPr>
        <w:numPr>
          <w:ilvl w:val="0"/>
          <w:numId w:val="32"/>
        </w:numPr>
        <w:contextualSpacing/>
        <w:jc w:val="both"/>
        <w:rPr>
          <w:rFonts w:ascii="Arial" w:hAnsi="Arial" w:cs="Arial"/>
          <w:sz w:val="22"/>
          <w:szCs w:val="22"/>
          <w:lang w:val="es-MX" w:eastAsia="es-MX"/>
        </w:rPr>
      </w:pPr>
      <w:r w:rsidRPr="00432B5F">
        <w:rPr>
          <w:rFonts w:ascii="Arial" w:hAnsi="Arial" w:cs="Arial"/>
          <w:sz w:val="22"/>
          <w:szCs w:val="22"/>
          <w:lang w:val="es-MX" w:eastAsia="es-MX"/>
        </w:rPr>
        <w:t>Las demás que le confiera el Consejo, las y los consejeros de la CEE, así como la normatividad aplicable.</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 Quejas y Denuncias:</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 </w:t>
      </w:r>
    </w:p>
    <w:p w:rsidR="00432B5F" w:rsidRPr="00432B5F" w:rsidRDefault="00432B5F" w:rsidP="00432B5F">
      <w:pPr>
        <w:numPr>
          <w:ilvl w:val="0"/>
          <w:numId w:val="3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Supervisar la tramitación de los procedimientos ordinarios y especiales sancionadores;</w:t>
      </w:r>
    </w:p>
    <w:p w:rsidR="00432B5F" w:rsidRPr="00432B5F" w:rsidRDefault="00432B5F" w:rsidP="00432B5F">
      <w:pPr>
        <w:numPr>
          <w:ilvl w:val="0"/>
          <w:numId w:val="3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Resolver las medidas cautelares que se soliciten;</w:t>
      </w:r>
    </w:p>
    <w:p w:rsidR="00432B5F" w:rsidRPr="00432B5F" w:rsidRDefault="00432B5F" w:rsidP="00432B5F">
      <w:pPr>
        <w:numPr>
          <w:ilvl w:val="0"/>
          <w:numId w:val="3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Supervisar la tramitación de las denuncias en materia de fiscalización;</w:t>
      </w:r>
    </w:p>
    <w:p w:rsidR="00432B5F" w:rsidRPr="00432B5F" w:rsidRDefault="00432B5F" w:rsidP="00432B5F">
      <w:pPr>
        <w:numPr>
          <w:ilvl w:val="0"/>
          <w:numId w:val="3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los anteproyectos de reglamentos aplicables en materia de quejas y denuncias, y proponerlos al Consejo; y</w:t>
      </w:r>
    </w:p>
    <w:p w:rsidR="00432B5F" w:rsidRPr="00432B5F" w:rsidRDefault="00432B5F" w:rsidP="00432B5F">
      <w:pPr>
        <w:numPr>
          <w:ilvl w:val="0"/>
          <w:numId w:val="3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ind w:left="720"/>
        <w:contextualSpacing/>
        <w:jc w:val="both"/>
        <w:rPr>
          <w:rFonts w:ascii="Arial" w:eastAsia="Calibri" w:hAnsi="Arial" w:cs="Arial"/>
          <w:sz w:val="22"/>
          <w:szCs w:val="22"/>
          <w:lang w:val="es-MX" w:eastAsia="en-US"/>
        </w:rPr>
      </w:pPr>
    </w:p>
    <w:p w:rsidR="00432B5F" w:rsidRPr="00432B5F" w:rsidRDefault="00432B5F" w:rsidP="00432B5F">
      <w:pPr>
        <w:numPr>
          <w:ilvl w:val="0"/>
          <w:numId w:val="26"/>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De Igualdad de Género: </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color w:val="2F2F2F"/>
          <w:sz w:val="22"/>
          <w:szCs w:val="22"/>
          <w:shd w:val="clear" w:color="auto" w:fill="FFFFFF"/>
          <w:lang w:val="es-MX" w:eastAsia="es-MX"/>
        </w:rPr>
        <w:t>Verificar</w:t>
      </w:r>
      <w:r w:rsidRPr="00432B5F">
        <w:rPr>
          <w:rFonts w:ascii="Arial" w:eastAsia="Calibri" w:hAnsi="Arial" w:cs="Arial"/>
          <w:sz w:val="22"/>
          <w:szCs w:val="22"/>
          <w:lang w:val="es-MX" w:eastAsia="en-US"/>
        </w:rPr>
        <w:t xml:space="preserve"> </w:t>
      </w:r>
      <w:r w:rsidRPr="00432B5F">
        <w:rPr>
          <w:rFonts w:ascii="Arial" w:eastAsia="Calibri" w:hAnsi="Arial" w:cs="Arial"/>
          <w:color w:val="2F2F2F"/>
          <w:sz w:val="22"/>
          <w:szCs w:val="22"/>
          <w:shd w:val="clear" w:color="auto" w:fill="FFFFFF"/>
          <w:lang w:val="es-MX" w:eastAsia="es-MX"/>
        </w:rPr>
        <w:t>que las diversas normativas de la CEE estén acordes con la legislación nacional e internacional en materia de igualdad de género, y en su caso, proponer los cambios correspondientes;</w:t>
      </w:r>
    </w:p>
    <w:p w:rsidR="00432B5F" w:rsidRPr="00432B5F" w:rsidRDefault="00432B5F" w:rsidP="00432B5F">
      <w:pPr>
        <w:numPr>
          <w:ilvl w:val="0"/>
          <w:numId w:val="34"/>
        </w:numPr>
        <w:contextualSpacing/>
        <w:jc w:val="both"/>
        <w:rPr>
          <w:rFonts w:ascii="Arial" w:eastAsia="Calibri" w:hAnsi="Arial" w:cs="Arial"/>
          <w:b/>
          <w:sz w:val="22"/>
          <w:szCs w:val="22"/>
          <w:lang w:val="es-MX" w:eastAsia="en-US"/>
        </w:rPr>
      </w:pPr>
      <w:r w:rsidRPr="00432B5F">
        <w:rPr>
          <w:rFonts w:ascii="Arial" w:eastAsia="Calibri" w:hAnsi="Arial" w:cs="Arial"/>
          <w:color w:val="2F2F2F"/>
          <w:sz w:val="22"/>
          <w:szCs w:val="22"/>
          <w:shd w:val="clear" w:color="auto" w:fill="FFFFFF"/>
          <w:lang w:val="es-MX" w:eastAsia="es-MX"/>
        </w:rPr>
        <w:lastRenderedPageBreak/>
        <w:t>Impulsar e innovar en materia de igualdad de género,</w:t>
      </w:r>
      <w:r w:rsidRPr="00432B5F">
        <w:rPr>
          <w:rFonts w:ascii="Arial" w:eastAsia="Calibri" w:hAnsi="Arial" w:cs="Arial"/>
          <w:sz w:val="22"/>
          <w:szCs w:val="22"/>
          <w:lang w:val="es-MX" w:eastAsia="en-US"/>
        </w:rPr>
        <w:t xml:space="preserve"> </w:t>
      </w:r>
    </w:p>
    <w:p w:rsidR="00432B5F" w:rsidRPr="00432B5F" w:rsidRDefault="00432B5F" w:rsidP="00432B5F">
      <w:pPr>
        <w:numPr>
          <w:ilvl w:val="0"/>
          <w:numId w:val="3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color w:val="2F2F2F"/>
          <w:sz w:val="22"/>
          <w:szCs w:val="22"/>
          <w:shd w:val="clear" w:color="auto" w:fill="FFFFFF"/>
          <w:lang w:val="es-MX" w:eastAsia="es-MX"/>
        </w:rPr>
        <w:t>Aprobar y supervisar que las políticas de igualdad de género y no discriminación de la CEE se apliquen en todos los procesos y programas institucionales, fomentando la transversalidad y horizontalidad en sus actividades y contenidos;</w:t>
      </w:r>
    </w:p>
    <w:p w:rsidR="00432B5F" w:rsidRPr="00432B5F" w:rsidRDefault="00432B5F" w:rsidP="00432B5F">
      <w:pPr>
        <w:numPr>
          <w:ilvl w:val="0"/>
          <w:numId w:val="3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color w:val="2F2F2F"/>
          <w:sz w:val="22"/>
          <w:szCs w:val="22"/>
          <w:shd w:val="clear" w:color="auto" w:fill="FFFFFF"/>
          <w:lang w:val="es-MX" w:eastAsia="es-MX"/>
        </w:rPr>
        <w:t xml:space="preserve">Aprobar acciones encaminadas a la igualdad de género con relación a la cuestión electoral, </w:t>
      </w:r>
      <w:r w:rsidRPr="00432B5F">
        <w:rPr>
          <w:rFonts w:ascii="Arial" w:eastAsia="Calibri" w:hAnsi="Arial" w:cs="Arial"/>
          <w:sz w:val="22"/>
          <w:szCs w:val="22"/>
          <w:lang w:val="es-MX" w:eastAsia="en-US"/>
        </w:rPr>
        <w:t xml:space="preserve">participación política </w:t>
      </w:r>
      <w:r w:rsidRPr="00432B5F">
        <w:rPr>
          <w:rFonts w:ascii="Arial" w:eastAsia="Calibri" w:hAnsi="Arial" w:cs="Arial"/>
          <w:color w:val="2F2F2F"/>
          <w:sz w:val="22"/>
          <w:szCs w:val="22"/>
          <w:shd w:val="clear" w:color="auto" w:fill="FFFFFF"/>
          <w:lang w:val="es-MX" w:eastAsia="es-MX"/>
        </w:rPr>
        <w:t>y el poder público, entre otros;</w:t>
      </w:r>
    </w:p>
    <w:p w:rsidR="00432B5F" w:rsidRPr="00432B5F" w:rsidRDefault="00432B5F" w:rsidP="00432B5F">
      <w:pPr>
        <w:numPr>
          <w:ilvl w:val="0"/>
          <w:numId w:val="3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color w:val="2F2F2F"/>
          <w:sz w:val="22"/>
          <w:szCs w:val="22"/>
          <w:shd w:val="clear" w:color="auto" w:fill="FFFFFF"/>
          <w:lang w:val="es-MX" w:eastAsia="es-MX"/>
        </w:rPr>
        <w:t>Aprobar la elaboración de material</w:t>
      </w:r>
      <w:r w:rsidRPr="00432B5F">
        <w:rPr>
          <w:rFonts w:ascii="Arial" w:eastAsia="Calibri" w:hAnsi="Arial" w:cs="Arial"/>
          <w:sz w:val="22"/>
          <w:szCs w:val="22"/>
          <w:lang w:val="es-MX" w:eastAsia="en-US"/>
        </w:rPr>
        <w:t xml:space="preserve"> editorial sobre igualdad de género;</w:t>
      </w:r>
    </w:p>
    <w:p w:rsidR="00432B5F" w:rsidRPr="00432B5F" w:rsidRDefault="00432B5F" w:rsidP="00432B5F">
      <w:pPr>
        <w:numPr>
          <w:ilvl w:val="0"/>
          <w:numId w:val="3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los programas encaminados a la promoción y difusión de los derechos cívicos y políticos de las mujeres, y actividades para sensibilizar a la población, a los partidos políticos y organizaciones sociales respecto a la igualdad de género; y</w:t>
      </w:r>
    </w:p>
    <w:p w:rsidR="00432B5F" w:rsidRPr="00432B5F" w:rsidRDefault="00432B5F" w:rsidP="00432B5F">
      <w:pPr>
        <w:numPr>
          <w:ilvl w:val="0"/>
          <w:numId w:val="34"/>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Las demás que le confiera el Consejo, las y los consejeros de la CEE, así como la normatividad aplicable.</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atribuciones de los Integrantes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Artículo 11.</w:t>
      </w:r>
      <w:r w:rsidRPr="00432B5F">
        <w:rPr>
          <w:rFonts w:ascii="Arial" w:eastAsia="Calibri" w:hAnsi="Arial" w:cs="Arial"/>
          <w:sz w:val="22"/>
          <w:szCs w:val="22"/>
          <w:lang w:val="es-MX" w:eastAsia="en-US"/>
        </w:rPr>
        <w:t xml:space="preserve"> Son atribuciones de los Integrantes de las Comisiones, las siguientes:  </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numPr>
          <w:ilvl w:val="0"/>
          <w:numId w:val="35"/>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Corresponderá a la persona que ejerza la presidencia:</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Convocar a las Sesiones a los Integrantes y hacerlas del conocimiento de los demás consejeros y consejeras, así como a la persona titular de la Secretaría Ejecutiva;</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Invitar a las y los Representantes y a quienes considere pertinentes;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Definir el orden del día de cada Sesión;</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Designar al auxiliar técnico;</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y recibir la colaboración, los informes y documentos necesarios para el cumplimiento de los asuntos de su competencia;</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Presidir las Sesiones y conducir sus trabajos en los términos que establece el Reglamento;</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Iniciar y, en su caso, concluir la Sesión, así como decretar los recesos que fueren necesarios, en los casos y con las condiciones que establece el Reglamento;</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Conceder el uso de la palabra a las consejeras y los consejeros, a la o el secretario, a la persona titular de la Secretaría Ejecutiva, a las personas titulares de las direcciones y unidades, a las y los Representantes y, en su caso, a las y los demás invitados a las Sesiones;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Declarar la suspensión de las Sesiones en los casos que contempla el Reglamento o a solicitud de la mayoría de las consejeras y los consejeros integrantes de las Comisiones;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Tomar las medidas necesarias para garantizar el debido orden en las Sesiones;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Someter a votación todas las acciones que las Comisiones estimen convenientes para cumplir con sus atribuciones; </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Votar en las Sesiones;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a nombre y por acuerdo de las Comisiones, la inclusión de los programas, informes, dictámenes, acuerdos o resoluciones, en el orden del día de las sesiones del Consejo;</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En caso de ausencia temporal, designar a alguna persona de las consejeras o los consejeros integrantes de las Comisiones para que supla en las Sesiones;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Presentar los informes que correspondan;</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Presentar a consideración de las y los consejeros electorales integrantes, el plan de trabajo anual que proponga el área correspondiente junto con la presidencia de </w:t>
      </w:r>
      <w:r w:rsidRPr="00432B5F">
        <w:rPr>
          <w:rFonts w:ascii="Arial" w:eastAsia="Calibri" w:hAnsi="Arial" w:cs="Arial"/>
          <w:sz w:val="22"/>
          <w:szCs w:val="22"/>
          <w:lang w:val="es-MX" w:eastAsia="en-US"/>
        </w:rPr>
        <w:lastRenderedPageBreak/>
        <w:t>la comisión, que deberá contener, por lo menos, los aspectos generales y especiales que se deberán estudiar, analizar y discutir y un calendario de sesiones ordinarias;</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Previo al inicio de la discusión del punto correspondiente, excusarse de intervenir en cualquier forma en la atención, tramitación o resolución de asuntos en los que tenga interés personal, familiar o de negocios, incluyendo aquéllos de los que pueda resultar algún beneficio para él o ella, su cónyuge o parientes consanguíneos o por afinidad hasta el cuarto grado, parientes civiles, o para terceros con los que tenga relaciones profesionales, laborales o de negocios, o para socios o sociedades de las que el servidor público o servidora pública o las personas antes referidas formen o hayan formado parte;</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Hacer del conocimiento de la presidencia de la CEE, para su aprobación, las actividades y proyectos a que hace referencia el Reglamento; y</w:t>
      </w:r>
    </w:p>
    <w:p w:rsidR="00432B5F" w:rsidRPr="00432B5F" w:rsidRDefault="00432B5F" w:rsidP="00432B5F">
      <w:pPr>
        <w:numPr>
          <w:ilvl w:val="0"/>
          <w:numId w:val="36"/>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atribuya la Ley, el Reglamento, la normativa aplicable, los acuerdos que emita el Consejo o las propias Comisiones o les sean delegados dentro de su competencia.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35"/>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Corresponderá a las consejeras y los consejeros integrantes de las Comisiones:</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Concurrir puntualmente a las Sesiones;</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Tener voz en las Sesiones; </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Votar en las Sesiones de las Comisiones;</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a la presidencia la inclusión de asuntos en el orden del día;</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Por mayoría, solicitar se convoque a sesión extraordinaria;</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Previo al inicio de la discusión del punto correspondiente, excusarse de intervenir en cualquier forma en la atención, tramitación o resolución de asuntos en los que tenga interés personal, familiar o de negocios, incluyendo aquéllos de los que pueda resultar algún beneficio para él o ella, su cónyuge o parientes consanguíneos o por afinidad hasta el cuarto grado, o parientes civiles, o para terceros con los que tenga relaciones profesionales, laborales o de negocios, o para socios o sociedades de las que el servidor público o la servidora pública o las personas antes referidas formen o hayan formado parte; y</w:t>
      </w:r>
    </w:p>
    <w:p w:rsidR="00432B5F" w:rsidRPr="00432B5F" w:rsidRDefault="00432B5F" w:rsidP="00432B5F">
      <w:pPr>
        <w:numPr>
          <w:ilvl w:val="0"/>
          <w:numId w:val="37"/>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atribuya la Ley, el Reglamento, la normativa aplicable, los acuerdos que emita el Consejo o las propias Comisiones o les sean delegados dentro de su competencia.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35"/>
        </w:numPr>
        <w:autoSpaceDE w:val="0"/>
        <w:autoSpaceDN w:val="0"/>
        <w:adjustRightInd w:val="0"/>
        <w:ind w:hanging="17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Corresponderá al suplente común:</w:t>
      </w:r>
    </w:p>
    <w:p w:rsidR="00432B5F" w:rsidRPr="00432B5F" w:rsidRDefault="00432B5F" w:rsidP="00432B5F">
      <w:pPr>
        <w:autoSpaceDE w:val="0"/>
        <w:autoSpaceDN w:val="0"/>
        <w:adjustRightInd w:val="0"/>
        <w:ind w:left="1080"/>
        <w:contextualSpacing/>
        <w:jc w:val="both"/>
        <w:rPr>
          <w:rFonts w:ascii="Arial" w:eastAsia="Calibri" w:hAnsi="Arial" w:cs="Arial"/>
          <w:sz w:val="22"/>
          <w:szCs w:val="22"/>
          <w:lang w:val="es-MX" w:eastAsia="en-US"/>
        </w:rPr>
      </w:pPr>
    </w:p>
    <w:p w:rsidR="00432B5F" w:rsidRPr="00432B5F" w:rsidRDefault="00432B5F" w:rsidP="00432B5F">
      <w:pPr>
        <w:numPr>
          <w:ilvl w:val="0"/>
          <w:numId w:val="38"/>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Concurrir puntualmente a las Sesiones;</w:t>
      </w:r>
    </w:p>
    <w:p w:rsidR="00432B5F" w:rsidRPr="00432B5F" w:rsidRDefault="00432B5F" w:rsidP="00432B5F">
      <w:pPr>
        <w:numPr>
          <w:ilvl w:val="0"/>
          <w:numId w:val="38"/>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Tener voz en las Sesiones;</w:t>
      </w:r>
    </w:p>
    <w:p w:rsidR="00432B5F" w:rsidRPr="00432B5F" w:rsidRDefault="00432B5F" w:rsidP="00432B5F">
      <w:pPr>
        <w:numPr>
          <w:ilvl w:val="0"/>
          <w:numId w:val="38"/>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En su caso, votar en las Sesiones de las Comisiones cuando supla a alguno de sus integrantes; y</w:t>
      </w:r>
    </w:p>
    <w:p w:rsidR="00432B5F" w:rsidRPr="00432B5F" w:rsidRDefault="00432B5F" w:rsidP="00432B5F">
      <w:pPr>
        <w:numPr>
          <w:ilvl w:val="0"/>
          <w:numId w:val="38"/>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demás que le atribuya la Ley, el Reglamento, la normativa aplicable, los acuerdos que emita el Consejo o las propias Comisiones o les sean delegados dentro de su competencia.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35"/>
        </w:numPr>
        <w:autoSpaceDE w:val="0"/>
        <w:autoSpaceDN w:val="0"/>
        <w:adjustRightInd w:val="0"/>
        <w:ind w:hanging="28"/>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Corresponde al secretario las siguientes atribuciones: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lastRenderedPageBreak/>
        <w:t>Circular con oportunidad, mediante correo electrónico, las convocatorias a los Integrantes, a las consejeras y consejeros electorales, así como a la persona titular de la Secretaría Ejecutiva;</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Aprobar y notificar las invitaciones, mediante correo electrónico, a los Representantes y a quienes se considere pertinente;</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Colaborar, en coordinación con la presidencia de la comisión, en la elaboración del plan de trabajo anual y calendario de sesiones ordinarias;</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Concurrir puntualmente a las Sesiones;</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Verificar la asistencia de los integrantes de las Comisiones y llevar registro de esta;</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Declarar la existencia del quórum;</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Dar cuenta de los puntos del orden del día;</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Tomar las votaciones de los integrantes y dar a conocer su resultado;</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Informar, en su caso, sobre el cumplimiento de los acuerdos y resoluciones previamente convenidos; </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Tener voz en las Sesiones;</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Brindar asesoría técnica en los asuntos de su competencia;</w:t>
      </w:r>
    </w:p>
    <w:p w:rsidR="00432B5F" w:rsidRPr="00432B5F" w:rsidRDefault="00432B5F" w:rsidP="00432B5F">
      <w:pPr>
        <w:numPr>
          <w:ilvl w:val="0"/>
          <w:numId w:val="39"/>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Enviar por correo electrónico copia del acta o minuta de las Sesiones; </w:t>
      </w:r>
    </w:p>
    <w:p w:rsidR="00432B5F" w:rsidRPr="00432B5F" w:rsidRDefault="00432B5F" w:rsidP="00432B5F">
      <w:pPr>
        <w:numPr>
          <w:ilvl w:val="0"/>
          <w:numId w:val="39"/>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Rendir, en su caso, los informes que correspondan; y</w:t>
      </w:r>
    </w:p>
    <w:p w:rsidR="00432B5F" w:rsidRPr="00432B5F" w:rsidRDefault="00432B5F" w:rsidP="00432B5F">
      <w:pPr>
        <w:numPr>
          <w:ilvl w:val="0"/>
          <w:numId w:val="39"/>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Las demás que le atribuya la Ley, el Reglamento, los Lineamientos, la normativa aplicable, los acuerdos que emita el Consejo o las propias comisiones.</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atribuciones del auxiliar técnico</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12. </w:t>
      </w:r>
      <w:r w:rsidRPr="00432B5F">
        <w:rPr>
          <w:rFonts w:ascii="Arial" w:eastAsia="Calibri" w:hAnsi="Arial" w:cs="Arial"/>
          <w:sz w:val="22"/>
          <w:szCs w:val="22"/>
          <w:lang w:val="es-MX" w:eastAsia="en-US"/>
        </w:rPr>
        <w:t>La o el auxiliar técnico tendrá las siguientes atribuciones: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Apoyar a la presidencia en la elaboración de la convocatoria y proyecto de invitación y preparar el orden del día de las Sesiones, previamente definido por la o el presidente y entregarlo con oportunidad a la o el secretario;</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Elaborar el acta o minuta de las sesiones;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Llevar un registro de los proyectos de acuerdo, resolución y dictámenes, así como de los informes presentados;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Recabar de los integrantes las firmas de los documentos que así lo requieran;</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Organizar y mantener el archivo de los asuntos que conozcan las comisiones;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Apoyar en la elaboración de un plan de trabajo anual que deberá contener por lo menos los aspectos generales y especiales que se deberán estudiar, analizar y discutir y un calendario de sesiones ordinarias;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Elaborar, en su caso, los informes de actividades de la presidencia de las Comisiones;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Grabar en audio las Sesiones;</w:t>
      </w:r>
    </w:p>
    <w:p w:rsidR="00432B5F" w:rsidRPr="00432B5F" w:rsidRDefault="00432B5F" w:rsidP="00432B5F">
      <w:pPr>
        <w:numPr>
          <w:ilvl w:val="0"/>
          <w:numId w:val="40"/>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Disponer de lo necesario para el correcto desarrollo de las Sesiones; y</w:t>
      </w:r>
    </w:p>
    <w:p w:rsidR="00432B5F" w:rsidRPr="00432B5F" w:rsidRDefault="00432B5F" w:rsidP="00432B5F">
      <w:pPr>
        <w:numPr>
          <w:ilvl w:val="0"/>
          <w:numId w:val="40"/>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Las demás que le atribuya la Ley, el Reglamento, los Lineamientos, la normativa aplicable, los acuerdos que emita el Consejo o las propias comisiones.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Capítulo Tercero</w:t>
      </w: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 Participación de los Partidos Políticos</w:t>
      </w:r>
    </w:p>
    <w:p w:rsidR="00432B5F" w:rsidRPr="00432B5F" w:rsidRDefault="00432B5F" w:rsidP="00432B5F">
      <w:pPr>
        <w:jc w:val="center"/>
        <w:rPr>
          <w:rFonts w:ascii="Arial" w:eastAsia="Calibri" w:hAnsi="Arial" w:cs="Arial"/>
          <w:b/>
          <w:sz w:val="22"/>
          <w:szCs w:val="22"/>
          <w:lang w:val="es-MX" w:eastAsia="en-US"/>
        </w:rPr>
      </w:pPr>
      <w:proofErr w:type="gramStart"/>
      <w:r w:rsidRPr="00432B5F">
        <w:rPr>
          <w:rFonts w:ascii="Arial" w:eastAsia="Calibri" w:hAnsi="Arial" w:cs="Arial"/>
          <w:b/>
          <w:sz w:val="22"/>
          <w:szCs w:val="22"/>
          <w:lang w:val="es-MX" w:eastAsia="en-US"/>
        </w:rPr>
        <w:t>y</w:t>
      </w:r>
      <w:proofErr w:type="gramEnd"/>
      <w:r w:rsidRPr="00432B5F">
        <w:rPr>
          <w:rFonts w:ascii="Arial" w:eastAsia="Calibri" w:hAnsi="Arial" w:cs="Arial"/>
          <w:b/>
          <w:sz w:val="22"/>
          <w:szCs w:val="22"/>
          <w:lang w:val="es-MX" w:eastAsia="en-US"/>
        </w:rPr>
        <w:t xml:space="preserve"> Candidatas y Candidatos Independientes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 xml:space="preserve">De la participación en las Comisiones </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lastRenderedPageBreak/>
        <w:t xml:space="preserve">Artículo 13. </w:t>
      </w:r>
      <w:r w:rsidRPr="00432B5F">
        <w:rPr>
          <w:rFonts w:ascii="Arial" w:eastAsia="Calibri" w:hAnsi="Arial" w:cs="Arial"/>
          <w:sz w:val="22"/>
          <w:szCs w:val="22"/>
          <w:lang w:val="es-MX" w:eastAsia="en-US"/>
        </w:rPr>
        <w:t>Las y los Representantes o sus suplentes previamente acreditados, podrán asistir a todas las sesiones de las Comisiones, con voz pero sin voto, salvo a las de Seguimiento al Servicio Profesional Electoral Nacional, Quejas y Denuncias y Fiscalización.</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A dichas sesiones las y los Representantes serán invitados a través de correo electrónico.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y los representantes</w:t>
      </w: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Artículo 14.</w:t>
      </w:r>
      <w:r w:rsidRPr="00432B5F">
        <w:rPr>
          <w:rFonts w:ascii="Arial" w:eastAsia="Calibri" w:hAnsi="Arial" w:cs="Arial"/>
          <w:sz w:val="22"/>
          <w:szCs w:val="22"/>
          <w:lang w:val="es-MX" w:eastAsia="en-US"/>
        </w:rPr>
        <w:t xml:space="preserve"> A las Sesiones sólo podrán concurrir las y los Representantes acreditados ante el Consejo.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los derechos y obligaciones de las y los representantes</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Artículo 15.</w:t>
      </w:r>
      <w:r w:rsidRPr="00432B5F">
        <w:rPr>
          <w:rFonts w:ascii="Arial" w:eastAsia="Calibri" w:hAnsi="Arial" w:cs="Arial"/>
          <w:sz w:val="22"/>
          <w:szCs w:val="22"/>
          <w:lang w:val="es-MX" w:eastAsia="en-US"/>
        </w:rPr>
        <w:t xml:space="preserve"> Son derechos y obligaciones de las y los Representantes:</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numPr>
          <w:ilvl w:val="0"/>
          <w:numId w:val="4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Ser invitados en los términos del Reglamento a las Sesiones;</w:t>
      </w:r>
    </w:p>
    <w:p w:rsidR="00432B5F" w:rsidRPr="00432B5F" w:rsidRDefault="00432B5F" w:rsidP="00432B5F">
      <w:pPr>
        <w:numPr>
          <w:ilvl w:val="0"/>
          <w:numId w:val="4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Tener voz en las Sesiones;</w:t>
      </w:r>
    </w:p>
    <w:p w:rsidR="00432B5F" w:rsidRPr="00432B5F" w:rsidRDefault="00432B5F" w:rsidP="00432B5F">
      <w:pPr>
        <w:numPr>
          <w:ilvl w:val="0"/>
          <w:numId w:val="4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Respetar el Reglamento y las mociones que realice la presidencia;</w:t>
      </w:r>
    </w:p>
    <w:p w:rsidR="00432B5F" w:rsidRPr="00432B5F" w:rsidRDefault="00432B5F" w:rsidP="00432B5F">
      <w:pPr>
        <w:numPr>
          <w:ilvl w:val="0"/>
          <w:numId w:val="4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Proporcionar una cuenta de correo electrónico para ser debidamente notificados;</w:t>
      </w:r>
    </w:p>
    <w:p w:rsidR="00432B5F" w:rsidRPr="00432B5F" w:rsidRDefault="00432B5F" w:rsidP="00432B5F">
      <w:pPr>
        <w:numPr>
          <w:ilvl w:val="0"/>
          <w:numId w:val="41"/>
        </w:numPr>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Recibir por correo electrónico copia del acta o minuta de las Sesiones; y, </w:t>
      </w:r>
    </w:p>
    <w:p w:rsidR="00432B5F" w:rsidRPr="00432B5F" w:rsidRDefault="00432B5F" w:rsidP="00432B5F">
      <w:pPr>
        <w:numPr>
          <w:ilvl w:val="0"/>
          <w:numId w:val="41"/>
        </w:numPr>
        <w:contextualSpacing/>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Las demás que señale el Reglamento o disposiciones aplicables.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Capítulo Cuarto</w:t>
      </w:r>
    </w:p>
    <w:p w:rsidR="00432B5F" w:rsidRPr="00432B5F" w:rsidRDefault="00432B5F" w:rsidP="00432B5F">
      <w:pPr>
        <w:autoSpaceDE w:val="0"/>
        <w:autoSpaceDN w:val="0"/>
        <w:adjustRightInd w:val="0"/>
        <w:jc w:val="center"/>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Sesiones</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los tipos de Sesiones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16. </w:t>
      </w:r>
      <w:r w:rsidRPr="00432B5F">
        <w:rPr>
          <w:rFonts w:ascii="Arial" w:eastAsia="Calibri" w:hAnsi="Arial" w:cs="Arial"/>
          <w:sz w:val="22"/>
          <w:szCs w:val="22"/>
          <w:lang w:val="es-MX" w:eastAsia="en-US"/>
        </w:rPr>
        <w:t>Las Sesiones serán de dos tipos: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a) </w:t>
      </w:r>
      <w:r w:rsidRPr="00432B5F">
        <w:rPr>
          <w:rFonts w:ascii="Arial" w:eastAsia="Calibri" w:hAnsi="Arial" w:cs="Arial"/>
          <w:b/>
          <w:sz w:val="22"/>
          <w:szCs w:val="22"/>
          <w:lang w:val="es-MX" w:eastAsia="en-US"/>
        </w:rPr>
        <w:t>Ordinarias</w:t>
      </w:r>
      <w:r w:rsidRPr="00432B5F">
        <w:rPr>
          <w:rFonts w:ascii="Arial" w:eastAsia="Calibri" w:hAnsi="Arial" w:cs="Arial"/>
          <w:sz w:val="22"/>
          <w:szCs w:val="22"/>
          <w:lang w:val="es-MX" w:eastAsia="en-US"/>
        </w:rPr>
        <w:t>: aquellas que deban celebrarse periódicamente, debiendo sesionar al menos cada tres meses. En el caso de las comisiones temporales, la periodicidad de sus sesiones ordinarias se determinará por sus integrantes en la primera Sesión que celebre, atendiendo a las atribuciones de las Comisiones de que se trate.</w:t>
      </w:r>
    </w:p>
    <w:p w:rsidR="00432B5F" w:rsidRPr="00432B5F" w:rsidRDefault="00432B5F" w:rsidP="00432B5F">
      <w:pPr>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 xml:space="preserve">b) </w:t>
      </w:r>
      <w:r w:rsidRPr="00432B5F">
        <w:rPr>
          <w:rFonts w:ascii="Arial" w:eastAsia="Calibri" w:hAnsi="Arial" w:cs="Arial"/>
          <w:b/>
          <w:sz w:val="22"/>
          <w:szCs w:val="22"/>
          <w:lang w:val="es-MX" w:eastAsia="en-US"/>
        </w:rPr>
        <w:t>Extraordinarias</w:t>
      </w:r>
      <w:r w:rsidRPr="00432B5F">
        <w:rPr>
          <w:rFonts w:ascii="Arial" w:eastAsia="Calibri" w:hAnsi="Arial" w:cs="Arial"/>
          <w:sz w:val="22"/>
          <w:szCs w:val="22"/>
          <w:lang w:val="es-MX" w:eastAsia="en-US"/>
        </w:rPr>
        <w:t>: aquellas convocadas por la presidencia cuando lo estime necesario, o mediante solicitud escrita por la mayoría de las consejeras y los consejeros integrantes de las Comisiones. En ellas podrán tratarse únicamente asuntos incluidos en la convocatoria.</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bCs/>
          <w:iCs/>
          <w:sz w:val="22"/>
          <w:szCs w:val="22"/>
          <w:lang w:val="es-MX" w:eastAsia="en-US"/>
        </w:rPr>
      </w:pPr>
      <w:r w:rsidRPr="00432B5F">
        <w:rPr>
          <w:rFonts w:ascii="Arial" w:eastAsia="Calibri" w:hAnsi="Arial" w:cs="Arial"/>
          <w:b/>
          <w:bCs/>
          <w:iCs/>
          <w:sz w:val="22"/>
          <w:szCs w:val="22"/>
          <w:lang w:val="es-MX" w:eastAsia="en-US"/>
        </w:rPr>
        <w:t>De la convocatoria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bCs/>
          <w:iCs/>
          <w:sz w:val="22"/>
          <w:szCs w:val="22"/>
          <w:lang w:val="es-MX" w:eastAsia="en-US"/>
        </w:rPr>
        <w:t xml:space="preserve">Artículo 17. </w:t>
      </w:r>
      <w:r w:rsidRPr="00432B5F">
        <w:rPr>
          <w:rFonts w:ascii="Arial" w:eastAsia="Calibri" w:hAnsi="Arial" w:cs="Arial"/>
          <w:sz w:val="22"/>
          <w:szCs w:val="22"/>
          <w:lang w:val="es-MX" w:eastAsia="en-US"/>
        </w:rPr>
        <w:t>La convocatoria deberá realizarse por escrito en medios electrónicos, y deberá ser notificada cuando menos con cuarenta y ocho horas de anticipación a su celebración, en caso de ser ordinaria, y cuando menos con veinticuatro horas de anticipación a su celebración, en caso de ser extraordinaria. La convocatoria deberá contener el día, hora y lugar en el que la Sesión deba celebrarse, la mención de ser ordinaria o extraordinaria, así como el proyecto del orden del día. Además, deberá de estar acompañada de los documentos y anexos necesarios para el análisis de los puntos a tratar en las Sesiones.</w:t>
      </w: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En aquellos casos que la presidencia considere de extrema urgencia o gravedad, podrá convocar a sesión extraordinaria fuera del plazo anteriormente señalado en el párrafo anterior.</w:t>
      </w: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 convocatoria la emitirá la persona titular de la presidencia de las Comisiones.</w:t>
      </w: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También deberá convocar cuando: </w:t>
      </w: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p>
    <w:p w:rsidR="00432B5F" w:rsidRPr="00432B5F" w:rsidRDefault="00432B5F" w:rsidP="00432B5F">
      <w:pPr>
        <w:numPr>
          <w:ilvl w:val="0"/>
          <w:numId w:val="42"/>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Medie la petición de la mayoría de los integrantes de las Comisiones; y,</w:t>
      </w:r>
    </w:p>
    <w:p w:rsidR="00432B5F" w:rsidRPr="00432B5F" w:rsidRDefault="00432B5F" w:rsidP="00432B5F">
      <w:pPr>
        <w:numPr>
          <w:ilvl w:val="0"/>
          <w:numId w:val="42"/>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Por instrucciones de la presidencia del Consejo.</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Serán convocadas a las Sesiones todas y todos los Integrantes, y se invitará a la persona titular de la Secretaría Ejecutiva, a las y los Representantes, auxiliar técnico, así como a cualquier otra persona que se requiera.</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Del orden del día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18. </w:t>
      </w:r>
      <w:r w:rsidRPr="00432B5F">
        <w:rPr>
          <w:rFonts w:ascii="Arial" w:eastAsia="Calibri" w:hAnsi="Arial" w:cs="Arial"/>
          <w:sz w:val="22"/>
          <w:szCs w:val="22"/>
          <w:lang w:val="es-MX" w:eastAsia="en-US"/>
        </w:rPr>
        <w:t>El proyecto de orden del día de las sesiones ordinarias incorporará, al menos, los puntos siguientes: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4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Registro de asistencia y declaración de quórum;</w:t>
      </w:r>
    </w:p>
    <w:p w:rsidR="00432B5F" w:rsidRPr="00432B5F" w:rsidRDefault="00432B5F" w:rsidP="00432B5F">
      <w:pPr>
        <w:numPr>
          <w:ilvl w:val="0"/>
          <w:numId w:val="4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Lectura del orden del día y en su caso, aprobación;</w:t>
      </w:r>
    </w:p>
    <w:p w:rsidR="00432B5F" w:rsidRPr="00432B5F" w:rsidRDefault="00432B5F" w:rsidP="00432B5F">
      <w:pPr>
        <w:numPr>
          <w:ilvl w:val="0"/>
          <w:numId w:val="4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Relación y seguimiento de los acuerdos tomados en la Sesión anterior;</w:t>
      </w:r>
    </w:p>
    <w:p w:rsidR="00432B5F" w:rsidRPr="00432B5F" w:rsidRDefault="00432B5F" w:rsidP="00432B5F">
      <w:pPr>
        <w:numPr>
          <w:ilvl w:val="0"/>
          <w:numId w:val="4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Los asuntos que serán objeto de discusión y, en su caso, de votación; y</w:t>
      </w:r>
    </w:p>
    <w:p w:rsidR="00432B5F" w:rsidRPr="00432B5F" w:rsidRDefault="00432B5F" w:rsidP="00432B5F">
      <w:pPr>
        <w:numPr>
          <w:ilvl w:val="0"/>
          <w:numId w:val="43"/>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Asuntos generales.</w:t>
      </w:r>
    </w:p>
    <w:p w:rsidR="00432B5F" w:rsidRPr="00432B5F" w:rsidRDefault="00432B5F" w:rsidP="00432B5F">
      <w:pPr>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Recibida la convocatoria a una sesión ordinaria, cualquier consejera o consejero que integren las Comisiones de que se trate, podrán solicitar por escrito o correo electrónico a la presidencia la inclusión de asuntos en el proyecto de orden del día, hasta con veinticuatro horas de anticipación a la señalada para su celebración, debiendo acompañar su solicitud con los documentos necesarios para su discusión. La presidencia deberá incorporar dichos asuntos en el proyecto de orden del día y deberá remitirla en forma inmediata a las y los convocados para la Sesión en que se deberán desahogar. Fuera del plazo señalado en este párrafo, sólo podrá ser incorporado al proyecto de orden del día de la Sesión los asuntos que, por mayoría de las y los consejeros Integrantes se considere de obvia y urgente resolución.</w:t>
      </w:r>
    </w:p>
    <w:p w:rsidR="00432B5F" w:rsidRPr="00432B5F" w:rsidRDefault="00432B5F" w:rsidP="00432B5F">
      <w:pPr>
        <w:tabs>
          <w:tab w:val="left" w:pos="284"/>
        </w:tabs>
        <w:autoSpaceDE w:val="0"/>
        <w:autoSpaceDN w:val="0"/>
        <w:adjustRightInd w:val="0"/>
        <w:contextualSpacing/>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En las sesiones ordinarias, las y los consejeros integrantes de las Comisiones, así como las y los Representantes, podrán solicitar la inclusión en asuntos generales de puntos informativos que no requieran examen previo de documentos ni votación. Antes de iniciar el punto de asuntos generales, la presidencia consultará si existen asuntos generales que discutir, pudiendo solicitar se indique el tema correspondiente, a fin de que, de ser el caso, se discuta.</w:t>
      </w: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Durante las sesiones extraordinarias no se consideran asuntos generales por lo que no podrá darse cuenta ni trámite o asunto alguno que no esté comprendido en el orden del día.</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 asistencia</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19. </w:t>
      </w:r>
      <w:r w:rsidRPr="00432B5F">
        <w:rPr>
          <w:rFonts w:ascii="Arial" w:eastAsia="Calibri" w:hAnsi="Arial" w:cs="Arial"/>
          <w:sz w:val="22"/>
          <w:szCs w:val="22"/>
          <w:lang w:val="es-MX" w:eastAsia="en-US"/>
        </w:rPr>
        <w:t xml:space="preserve">Asistirán a las Sesiones las y los Integrantes, la o el auxiliar técnico, así como una o un representante de la secretaría ejecutiva y las y los Representantes. </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lastRenderedPageBreak/>
        <w:t>La persona titular de la Secretaría Ejecutiva colaborará con las Comisiones cuando así le sea requerido y proporcionará la información que le sea solicitada para el cumplimiento de sus trabajos. Las consejeras y los consejeros electorales que no formen parte de una comisión podrán concurrir a las Sesiones y hacer uso de la palabra en las mismas, pero no tendrán voto en los acuerdos que en ella se tomen.</w:t>
      </w:r>
    </w:p>
    <w:p w:rsidR="00432B5F" w:rsidRPr="00432B5F" w:rsidRDefault="00432B5F" w:rsidP="00432B5F">
      <w:pPr>
        <w:autoSpaceDE w:val="0"/>
        <w:autoSpaceDN w:val="0"/>
        <w:adjustRightInd w:val="0"/>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A petición de la presidencia, podrán participar solo con voz otros funcionarios de la CEE o externos a ella para exponer cuestiones técnicas o dar respuesta a preguntas sobre un tema en específico que sea objeto de análisis o discusión en las Comisiones.</w:t>
      </w:r>
    </w:p>
    <w:p w:rsidR="00432B5F" w:rsidRPr="00432B5F" w:rsidRDefault="00432B5F" w:rsidP="00432B5F">
      <w:pPr>
        <w:jc w:val="both"/>
        <w:rPr>
          <w:rFonts w:ascii="Arial" w:eastAsia="Calibri" w:hAnsi="Arial" w:cs="Arial"/>
          <w:b/>
          <w:i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iCs/>
          <w:sz w:val="22"/>
          <w:szCs w:val="22"/>
          <w:lang w:val="es-MX" w:eastAsia="en-US"/>
        </w:rPr>
        <w:t>Del quórum de asistencia de las Comisiones</w:t>
      </w:r>
    </w:p>
    <w:p w:rsidR="00432B5F" w:rsidRPr="00432B5F" w:rsidRDefault="00432B5F" w:rsidP="00432B5F">
      <w:pPr>
        <w:autoSpaceDE w:val="0"/>
        <w:autoSpaceDN w:val="0"/>
        <w:adjustRightInd w:val="0"/>
        <w:jc w:val="both"/>
        <w:rPr>
          <w:rFonts w:ascii="Arial" w:eastAsia="Calibri" w:hAnsi="Arial" w:cs="Arial"/>
          <w:bCs/>
          <w:sz w:val="22"/>
          <w:szCs w:val="22"/>
          <w:lang w:val="es-MX" w:eastAsia="en-US"/>
        </w:rPr>
      </w:pPr>
      <w:r w:rsidRPr="00432B5F">
        <w:rPr>
          <w:rFonts w:ascii="Arial" w:eastAsia="Calibri" w:hAnsi="Arial" w:cs="Arial"/>
          <w:b/>
          <w:sz w:val="22"/>
          <w:szCs w:val="22"/>
          <w:lang w:val="es-MX" w:eastAsia="en-US"/>
        </w:rPr>
        <w:t>Artículo 20.</w:t>
      </w:r>
      <w:r w:rsidRPr="00432B5F">
        <w:rPr>
          <w:rFonts w:ascii="Arial" w:eastAsia="Calibri" w:hAnsi="Arial" w:cs="Arial"/>
          <w:b/>
          <w:bCs/>
          <w:iCs/>
          <w:sz w:val="22"/>
          <w:szCs w:val="22"/>
          <w:lang w:val="es-MX" w:eastAsia="en-US"/>
        </w:rPr>
        <w:t xml:space="preserve"> </w:t>
      </w:r>
      <w:r w:rsidRPr="00432B5F">
        <w:rPr>
          <w:rFonts w:ascii="Arial" w:eastAsia="Calibri" w:hAnsi="Arial" w:cs="Arial"/>
          <w:sz w:val="22"/>
          <w:szCs w:val="22"/>
          <w:lang w:val="es-MX" w:eastAsia="en-US"/>
        </w:rPr>
        <w:t>En el día, hora y lugar fijados para las Sesiones se reunirán los integrantes de las Comisiones, y en su caso, los participantes e invitados de la misma. La presidencia deberá declarar instalada la Sesión, previa verificación de la asistencia a la misma y certificación de la existencia de quórum.</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Para la instalación de las Sesiones será necesaria la asistencia de tres consejeras o consejeros electorales integrantes de las Comisiones. En caso de la inasistencia de alguna consejera o consejero integrante, el suplente común tomará su lugar y seguirá en funciones de integrante hasta la conclusión de la Sesión.</w:t>
      </w: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Si después de quince minutos de la hora fijada no se reúne dicho quórum, la presidencia convocará por escrito a una nueva Sesión, la cual se verificará dentro de las veinticuatro horas siguientes.</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La presidencia podrá ausentarse momentáneamente de la Sesión, en cuyo caso designará a una o un consejero integrante para que lo supla en la conducción de la misma. </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En caso de que la persona titular de la presidencia no asista a la Sesión y exista quorum para sesiona, las y los consejeros integrantes, de entre ellos, designarán por mayoría quien la presidirá.</w:t>
      </w:r>
    </w:p>
    <w:p w:rsidR="00432B5F" w:rsidRPr="00432B5F" w:rsidRDefault="00432B5F" w:rsidP="00432B5F">
      <w:pPr>
        <w:jc w:val="both"/>
        <w:rPr>
          <w:rFonts w:ascii="Arial" w:hAnsi="Arial" w:cs="Arial"/>
          <w:b/>
          <w:bCs/>
          <w:iCs/>
          <w:sz w:val="22"/>
          <w:szCs w:val="22"/>
          <w:highlight w:val="yellow"/>
          <w:lang w:val="es-MX"/>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 duración de las Sesiones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21. </w:t>
      </w:r>
      <w:r w:rsidRPr="00432B5F">
        <w:rPr>
          <w:rFonts w:ascii="Arial" w:eastAsia="Calibri" w:hAnsi="Arial" w:cs="Arial"/>
          <w:sz w:val="22"/>
          <w:szCs w:val="22"/>
          <w:lang w:val="es-MX" w:eastAsia="en-US"/>
        </w:rPr>
        <w:t xml:space="preserve">El tiempo límite para la duración de las Sesiones será de dos horas, este lapso podrá prolongarse previa aprobación por la mayoría de sus integrantes con voto. </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 Sesión concluirá una vez que se hayan desahogado los asuntos que la motivaron.</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discusiones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22. </w:t>
      </w:r>
      <w:r w:rsidRPr="00432B5F">
        <w:rPr>
          <w:rFonts w:ascii="Arial" w:eastAsia="Calibri" w:hAnsi="Arial" w:cs="Arial"/>
          <w:sz w:val="22"/>
          <w:szCs w:val="22"/>
          <w:lang w:val="es-MX" w:eastAsia="en-US"/>
        </w:rPr>
        <w:t>Instalada la Sesión, se pondrá a consideración de las Comisiones que se trate el contenido del orden del día. Durante ésta los asuntos se discutirán y, en su caso, serán votados conforme al orden del día. Las Comisiones podrá posponer la discusión o votación de algún asunto en particular si así lo acuerda la mayoría de las y los consejeros integrantes, en este caso se deberá señalar cuando se desahogará el tema pospuesto.</w:t>
      </w: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 xml:space="preserve">Las y los consejeros integrantes y demás convocados podrán hacer uso de la palabra en cada punto del orden del día conforme lo soliciten, con la prevención de no extenderse, a </w:t>
      </w:r>
      <w:r w:rsidRPr="00432B5F">
        <w:rPr>
          <w:rFonts w:ascii="Arial" w:eastAsia="Calibri" w:hAnsi="Arial" w:cs="Arial"/>
          <w:sz w:val="22"/>
          <w:szCs w:val="22"/>
          <w:lang w:val="es-MX" w:eastAsia="en-US"/>
        </w:rPr>
        <w:lastRenderedPageBreak/>
        <w:t>efecto de salvaguardar los derechos al uso de la palabra de todas las y los asistentes a la Sesión y para garantizar el adecuado curso de las discusiones.</w:t>
      </w:r>
    </w:p>
    <w:p w:rsidR="00432B5F" w:rsidRPr="00432B5F" w:rsidRDefault="00432B5F" w:rsidP="00432B5F">
      <w:pPr>
        <w:tabs>
          <w:tab w:val="left" w:pos="284"/>
        </w:tabs>
        <w:autoSpaceDE w:val="0"/>
        <w:autoSpaceDN w:val="0"/>
        <w:adjustRightInd w:val="0"/>
        <w:jc w:val="both"/>
        <w:rPr>
          <w:rFonts w:ascii="Arial" w:eastAsia="Calibri" w:hAnsi="Arial" w:cs="Arial"/>
          <w:b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sz w:val="22"/>
          <w:szCs w:val="22"/>
          <w:lang w:val="es-MX" w:eastAsia="en-US"/>
        </w:rPr>
        <w:t>Después de haber intervenido todas las personas que hubiesen solicitado la palabra, y considerando que el punto está lo suficientemente discutido, la presidencia lo pondrá a votación.</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De las mociones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 xml:space="preserve">Artículo 23. </w:t>
      </w:r>
      <w:r w:rsidRPr="00432B5F">
        <w:rPr>
          <w:rFonts w:ascii="Arial" w:eastAsia="Calibri" w:hAnsi="Arial" w:cs="Arial"/>
          <w:sz w:val="22"/>
          <w:szCs w:val="22"/>
          <w:lang w:val="es-MX" w:eastAsia="en-US"/>
        </w:rPr>
        <w:t>Durante el desarrollo de la Sesión podrán presentarse dos tipos de mociones:</w:t>
      </w:r>
    </w:p>
    <w:p w:rsidR="00432B5F" w:rsidRPr="00432B5F" w:rsidRDefault="00432B5F" w:rsidP="00432B5F">
      <w:pPr>
        <w:numPr>
          <w:ilvl w:val="0"/>
          <w:numId w:val="4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De orden; y</w:t>
      </w:r>
    </w:p>
    <w:p w:rsidR="00432B5F" w:rsidRPr="00432B5F" w:rsidRDefault="00432B5F" w:rsidP="00432B5F">
      <w:pPr>
        <w:numPr>
          <w:ilvl w:val="0"/>
          <w:numId w:val="44"/>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Al orador.</w:t>
      </w:r>
    </w:p>
    <w:p w:rsidR="00432B5F" w:rsidRPr="00432B5F" w:rsidRDefault="00432B5F" w:rsidP="00432B5F">
      <w:pPr>
        <w:autoSpaceDE w:val="0"/>
        <w:autoSpaceDN w:val="0"/>
        <w:adjustRightInd w:val="0"/>
        <w:jc w:val="both"/>
        <w:rPr>
          <w:rFonts w:ascii="Arial" w:eastAsia="Calibri" w:hAnsi="Arial" w:cs="Arial"/>
          <w:bCs/>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Será moción de orden toda proposición que tenga alguno de los siguientes objetivos: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p>
    <w:p w:rsidR="00432B5F" w:rsidRPr="00432B5F" w:rsidRDefault="00432B5F" w:rsidP="00432B5F">
      <w:pPr>
        <w:numPr>
          <w:ilvl w:val="0"/>
          <w:numId w:val="4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Aplazar la discusión de un asunto pendiente por tiempo determinado o indeterminado;</w:t>
      </w:r>
    </w:p>
    <w:p w:rsidR="00432B5F" w:rsidRPr="00432B5F" w:rsidRDefault="00432B5F" w:rsidP="00432B5F">
      <w:pPr>
        <w:numPr>
          <w:ilvl w:val="0"/>
          <w:numId w:val="4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algún receso durante la Sesión;</w:t>
      </w:r>
    </w:p>
    <w:p w:rsidR="00432B5F" w:rsidRPr="00432B5F" w:rsidRDefault="00432B5F" w:rsidP="00432B5F">
      <w:pPr>
        <w:numPr>
          <w:ilvl w:val="0"/>
          <w:numId w:val="4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se acuerde la suspensión de la Sesión;</w:t>
      </w:r>
    </w:p>
    <w:p w:rsidR="00432B5F" w:rsidRPr="00432B5F" w:rsidRDefault="00432B5F" w:rsidP="00432B5F">
      <w:pPr>
        <w:numPr>
          <w:ilvl w:val="0"/>
          <w:numId w:val="4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Solicitar a la presidencia se conmine al orador para que se ajuste al orden cuando se aparte del punto a discusión o su intervención sea ofensiva o calumniosa; y</w:t>
      </w:r>
    </w:p>
    <w:p w:rsidR="00432B5F" w:rsidRPr="00432B5F" w:rsidRDefault="00432B5F" w:rsidP="00432B5F">
      <w:pPr>
        <w:numPr>
          <w:ilvl w:val="0"/>
          <w:numId w:val="45"/>
        </w:numPr>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Pedir la aplicación del Reglamento.</w:t>
      </w:r>
    </w:p>
    <w:p w:rsidR="00432B5F" w:rsidRPr="00432B5F" w:rsidRDefault="00432B5F" w:rsidP="00432B5F">
      <w:pPr>
        <w:autoSpaceDE w:val="0"/>
        <w:autoSpaceDN w:val="0"/>
        <w:adjustRightInd w:val="0"/>
        <w:ind w:left="720"/>
        <w:contextualSpacing/>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Cualquier persona convocada a la Sesión podrá realizar mociones al orador que esté haciendo uso de la palabra, con el objeto de hacerle una pregunta, solicitarle una aclaración sobre algún punto de su intervención o realizar alguna aportación breve estrechamente vinculada con el argumento que se esté esgrimiendo. En todo caso, quien solicite deberá señalar expresamente de viva voz el objeto de su moción, antes de proceder a realizarla.</w:t>
      </w:r>
    </w:p>
    <w:p w:rsidR="00432B5F" w:rsidRPr="00432B5F" w:rsidRDefault="00432B5F" w:rsidP="00432B5F">
      <w:pPr>
        <w:tabs>
          <w:tab w:val="left" w:pos="284"/>
        </w:tabs>
        <w:autoSpaceDE w:val="0"/>
        <w:autoSpaceDN w:val="0"/>
        <w:adjustRightInd w:val="0"/>
        <w:jc w:val="both"/>
        <w:rPr>
          <w:rFonts w:ascii="Arial" w:eastAsia="Calibri" w:hAnsi="Arial" w:cs="Arial"/>
          <w:b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Cs/>
          <w:sz w:val="22"/>
          <w:szCs w:val="22"/>
          <w:lang w:val="es-MX" w:eastAsia="en-US"/>
        </w:rPr>
        <w:t>La moción de orden o al orador deberá ser dirigida a la presidencia, quien la aceptará o la negará; si es aceptada, tanto la persona que realice como la que conteste la moción deberá ser breve y respetuosa en sus comentarios.</w:t>
      </w:r>
    </w:p>
    <w:p w:rsidR="00432B5F" w:rsidRPr="00432B5F" w:rsidRDefault="00432B5F" w:rsidP="00432B5F">
      <w:pPr>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bCs/>
          <w:sz w:val="22"/>
          <w:szCs w:val="22"/>
          <w:lang w:val="es-MX" w:eastAsia="en-US"/>
        </w:rPr>
        <w:t>De las votaciones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bCs/>
          <w:sz w:val="22"/>
          <w:szCs w:val="22"/>
          <w:lang w:val="es-MX" w:eastAsia="en-US"/>
        </w:rPr>
        <w:t xml:space="preserve">Artículo 24. </w:t>
      </w:r>
      <w:r w:rsidRPr="00432B5F">
        <w:rPr>
          <w:rFonts w:ascii="Arial" w:eastAsia="Calibri" w:hAnsi="Arial" w:cs="Arial"/>
          <w:sz w:val="22"/>
          <w:szCs w:val="22"/>
          <w:lang w:val="es-MX" w:eastAsia="en-US"/>
        </w:rPr>
        <w:t>La o el presidente y las y los consejeros integrantes de las Comisiones deberán votar lo que corresponda del orden del día, y en ningún caso podrán abstenerse de ello, salvo cuando las Comisiones consideren que están impedidos por disposición legal.</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Las y los consejeros integrantes podrán proponer modificaciones al contenido de los proyectos en discusión, que en todo caso se someterán a debate y votación.</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Los contenidos de los proyectos que se encuentren en el orden del día serán aprobados por mayoría de votos de las y los consejeros integrantes.</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La votación se hará en lo general y en lo particular, cuando así lo proponga la presidencia o lo solicite una o un consejero integrante.</w:t>
      </w:r>
    </w:p>
    <w:p w:rsidR="00432B5F" w:rsidRPr="00432B5F" w:rsidRDefault="00432B5F" w:rsidP="00432B5F">
      <w:pPr>
        <w:tabs>
          <w:tab w:val="left" w:pos="284"/>
        </w:tabs>
        <w:autoSpaceDE w:val="0"/>
        <w:autoSpaceDN w:val="0"/>
        <w:adjustRightInd w:val="0"/>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lastRenderedPageBreak/>
        <w:t>Las y los consejeros integrantes votarán levantando la mano. Primero se expresarán los votos a favor, después los votos en contra.</w:t>
      </w:r>
    </w:p>
    <w:p w:rsidR="00432B5F" w:rsidRPr="00432B5F" w:rsidRDefault="00432B5F" w:rsidP="00432B5F">
      <w:pPr>
        <w:jc w:val="both"/>
        <w:rPr>
          <w:rFonts w:ascii="Arial" w:eastAsia="Calibri" w:hAnsi="Arial" w:cs="Arial"/>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 xml:space="preserve">De los acuerdos adoptados </w:t>
      </w:r>
    </w:p>
    <w:p w:rsidR="00432B5F" w:rsidRPr="00432B5F" w:rsidRDefault="00432B5F" w:rsidP="00432B5F">
      <w:pPr>
        <w:jc w:val="both"/>
        <w:rPr>
          <w:rFonts w:ascii="Arial" w:eastAsia="Calibri" w:hAnsi="Arial" w:cs="Arial"/>
          <w:sz w:val="22"/>
          <w:szCs w:val="22"/>
          <w:lang w:val="es-MX" w:eastAsia="en-US"/>
        </w:rPr>
      </w:pPr>
      <w:r w:rsidRPr="00432B5F">
        <w:rPr>
          <w:rFonts w:ascii="Arial" w:eastAsia="Calibri" w:hAnsi="Arial" w:cs="Arial"/>
          <w:b/>
          <w:sz w:val="22"/>
          <w:szCs w:val="22"/>
          <w:lang w:val="es-MX" w:eastAsia="en-US"/>
        </w:rPr>
        <w:t>Artículo 25.</w:t>
      </w:r>
      <w:r w:rsidRPr="00432B5F">
        <w:rPr>
          <w:rFonts w:ascii="Arial" w:eastAsia="Calibri" w:hAnsi="Arial" w:cs="Arial"/>
          <w:sz w:val="22"/>
          <w:szCs w:val="22"/>
          <w:lang w:val="es-MX" w:eastAsia="en-US"/>
        </w:rPr>
        <w:t xml:space="preserve"> Antes de dar por concluida la Sesión, la o el presidente de la comisión solicitará al secretario dar cuenta de los acuerdos adoptados en la Sesión y el sentido de las votaciones. </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bCs/>
          <w:i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bCs/>
          <w:iCs/>
          <w:sz w:val="22"/>
          <w:szCs w:val="22"/>
          <w:lang w:val="es-MX" w:eastAsia="en-US"/>
        </w:rPr>
        <w:t>De las actas o minutas</w:t>
      </w:r>
    </w:p>
    <w:p w:rsidR="00432B5F" w:rsidRPr="00432B5F" w:rsidRDefault="00432B5F" w:rsidP="00432B5F">
      <w:pPr>
        <w:autoSpaceDE w:val="0"/>
        <w:autoSpaceDN w:val="0"/>
        <w:adjustRightInd w:val="0"/>
        <w:jc w:val="both"/>
        <w:rPr>
          <w:rFonts w:ascii="Arial" w:eastAsia="Calibri" w:hAnsi="Arial" w:cs="Arial"/>
          <w:sz w:val="22"/>
          <w:szCs w:val="22"/>
          <w:lang w:val="es-MX" w:eastAsia="en-US"/>
        </w:rPr>
      </w:pPr>
      <w:r w:rsidRPr="00432B5F">
        <w:rPr>
          <w:rFonts w:ascii="Arial" w:eastAsia="Calibri" w:hAnsi="Arial" w:cs="Arial"/>
          <w:b/>
          <w:bCs/>
          <w:iCs/>
          <w:sz w:val="22"/>
          <w:szCs w:val="22"/>
          <w:lang w:val="es-MX" w:eastAsia="en-US"/>
        </w:rPr>
        <w:t xml:space="preserve">Artículo 26. </w:t>
      </w:r>
      <w:r w:rsidRPr="00432B5F">
        <w:rPr>
          <w:rFonts w:ascii="Arial" w:eastAsia="Calibri" w:hAnsi="Arial" w:cs="Arial"/>
          <w:sz w:val="22"/>
          <w:szCs w:val="22"/>
          <w:lang w:val="es-MX" w:eastAsia="en-US"/>
        </w:rPr>
        <w:t>De cada Sesión el auxiliar técnico elaborará un acta o minuta, con base en el audio grabado en cada Sesión; así como los acuerdos y dictámenes respectivos; documentos que deberán ser firmados por todas y todos los Integrantes.</w:t>
      </w: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r w:rsidRPr="00432B5F">
        <w:rPr>
          <w:rFonts w:ascii="Arial" w:eastAsia="Calibri" w:hAnsi="Arial" w:cs="Arial"/>
          <w:sz w:val="22"/>
          <w:szCs w:val="22"/>
          <w:lang w:val="es-MX" w:eastAsia="en-US"/>
        </w:rPr>
        <w:t>Los proyectos de actas o minutas serán circulados a más tardar al tercer día hábil siguiente a la celebración de la Sesión, entre las y los Integrantes, Representantes y la persona titular de la Secretaría Ejecutiva, a fin de que emitan sus observaciones en un plazo que no exceda de dos días hábiles siguientes al momento de su circulación. Concluido este término, y en caso de realizarse modificaciones, se circulará de nueva cuenta el proyecto de acta o minuta para su conocimiento en un plazo que no exceda de dos días hábiles. Realizado lo anterior, el proyecto deberá ser firmado en los siguientes dos días hábiles por las y los Integrantes y la o el secretario ejecutivo.</w:t>
      </w:r>
    </w:p>
    <w:p w:rsidR="00432B5F" w:rsidRPr="00432B5F" w:rsidRDefault="00432B5F" w:rsidP="00432B5F">
      <w:pPr>
        <w:tabs>
          <w:tab w:val="left" w:pos="284"/>
        </w:tabs>
        <w:autoSpaceDE w:val="0"/>
        <w:autoSpaceDN w:val="0"/>
        <w:adjustRightInd w:val="0"/>
        <w:contextualSpacing/>
        <w:jc w:val="both"/>
        <w:rPr>
          <w:rFonts w:ascii="Arial" w:eastAsia="Calibri" w:hAnsi="Arial" w:cs="Arial"/>
          <w:sz w:val="22"/>
          <w:szCs w:val="22"/>
          <w:lang w:val="es-MX" w:eastAsia="en-US"/>
        </w:rPr>
      </w:pPr>
    </w:p>
    <w:p w:rsidR="00432B5F" w:rsidRPr="00432B5F" w:rsidRDefault="00432B5F" w:rsidP="00432B5F">
      <w:pPr>
        <w:autoSpaceDE w:val="0"/>
        <w:autoSpaceDN w:val="0"/>
        <w:adjustRightInd w:val="0"/>
        <w:jc w:val="both"/>
        <w:rPr>
          <w:rFonts w:ascii="Arial" w:eastAsia="Calibri" w:hAnsi="Arial" w:cs="Arial"/>
          <w:bCs/>
          <w:sz w:val="22"/>
          <w:szCs w:val="22"/>
          <w:lang w:val="es-MX" w:eastAsia="en-US"/>
        </w:rPr>
      </w:pPr>
      <w:r w:rsidRPr="00432B5F">
        <w:rPr>
          <w:rFonts w:ascii="Arial" w:eastAsia="Calibri" w:hAnsi="Arial" w:cs="Arial"/>
          <w:bCs/>
          <w:sz w:val="22"/>
          <w:szCs w:val="22"/>
          <w:lang w:val="es-MX" w:eastAsia="en-US"/>
        </w:rPr>
        <w:t>En el caso en que una o un consejero integrante no esté de acuerdo con los términos del proyecto de acta o minuta firmado por la mayoría, podrá solicitar que se incluyan sus consideraciones particulares como anexo a la misma; en cuyo caso deberá hacerlas llegar por escrito al auxiliar técnico para su inclusión, en un período máximo de dos días hábiles posteriores a la conclusión del término para firmar el proyecto de acta o minuta.</w:t>
      </w:r>
    </w:p>
    <w:p w:rsidR="00432B5F" w:rsidRPr="00432B5F" w:rsidRDefault="00432B5F" w:rsidP="00432B5F">
      <w:pPr>
        <w:autoSpaceDE w:val="0"/>
        <w:autoSpaceDN w:val="0"/>
        <w:adjustRightInd w:val="0"/>
        <w:jc w:val="both"/>
        <w:rPr>
          <w:rFonts w:ascii="Arial" w:eastAsia="Calibri" w:hAnsi="Arial" w:cs="Arial"/>
          <w:bCs/>
          <w:sz w:val="22"/>
          <w:szCs w:val="22"/>
          <w:lang w:val="es-MX" w:eastAsia="en-US"/>
        </w:rPr>
      </w:pPr>
    </w:p>
    <w:p w:rsidR="00432B5F" w:rsidRPr="00432B5F" w:rsidRDefault="00432B5F" w:rsidP="00432B5F">
      <w:pPr>
        <w:jc w:val="both"/>
        <w:rPr>
          <w:rFonts w:ascii="Arial" w:eastAsia="Calibri" w:hAnsi="Arial" w:cs="Arial"/>
          <w:bCs/>
          <w:sz w:val="22"/>
          <w:szCs w:val="22"/>
          <w:lang w:val="es-MX" w:eastAsia="en-US"/>
        </w:rPr>
      </w:pPr>
      <w:r w:rsidRPr="00432B5F">
        <w:rPr>
          <w:rFonts w:ascii="Arial" w:eastAsia="Calibri" w:hAnsi="Arial" w:cs="Arial"/>
          <w:bCs/>
          <w:sz w:val="22"/>
          <w:szCs w:val="22"/>
          <w:lang w:val="es-MX" w:eastAsia="en-US"/>
        </w:rPr>
        <w:t>Una vez que haya sido firmada o, en su caso, remitidas las observaciones, a más tardar el día hábil siguiente el auxiliar técnico deberá hacerla del conocimiento de las y los Integrantes, de la persona titular de la Secretaría Ejecutiva y de las y los Representantes, a través de medios electrónicos.</w:t>
      </w:r>
    </w:p>
    <w:p w:rsidR="00432B5F" w:rsidRPr="00432B5F" w:rsidRDefault="00432B5F" w:rsidP="00432B5F">
      <w:pPr>
        <w:autoSpaceDE w:val="0"/>
        <w:autoSpaceDN w:val="0"/>
        <w:adjustRightInd w:val="0"/>
        <w:jc w:val="both"/>
        <w:rPr>
          <w:rFonts w:ascii="Arial" w:eastAsia="Calibri" w:hAnsi="Arial" w:cs="Arial"/>
          <w:bCs/>
          <w:sz w:val="22"/>
          <w:szCs w:val="22"/>
          <w:lang w:val="es-MX" w:eastAsia="en-US"/>
        </w:rPr>
      </w:pPr>
    </w:p>
    <w:p w:rsidR="00432B5F" w:rsidRPr="00432B5F" w:rsidRDefault="00432B5F" w:rsidP="00432B5F">
      <w:pPr>
        <w:jc w:val="center"/>
        <w:rPr>
          <w:rFonts w:ascii="Arial" w:eastAsia="Calibri" w:hAnsi="Arial" w:cs="Arial"/>
          <w:b/>
          <w:bCs/>
          <w:sz w:val="22"/>
          <w:szCs w:val="22"/>
          <w:lang w:val="es-MX" w:eastAsia="en-US"/>
        </w:rPr>
      </w:pPr>
      <w:r w:rsidRPr="00432B5F">
        <w:rPr>
          <w:rFonts w:ascii="Arial" w:eastAsia="Calibri" w:hAnsi="Arial" w:cs="Arial"/>
          <w:b/>
          <w:bCs/>
          <w:sz w:val="22"/>
          <w:szCs w:val="22"/>
          <w:lang w:val="es-MX" w:eastAsia="en-US"/>
        </w:rPr>
        <w:t>TRANSITORIOS</w:t>
      </w:r>
    </w:p>
    <w:p w:rsidR="00432B5F" w:rsidRPr="00432B5F" w:rsidRDefault="00432B5F" w:rsidP="00432B5F">
      <w:pPr>
        <w:jc w:val="both"/>
        <w:rPr>
          <w:rFonts w:ascii="Arial" w:eastAsia="Calibri" w:hAnsi="Arial" w:cs="Arial"/>
          <w:b/>
          <w:bCs/>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bCs/>
          <w:sz w:val="22"/>
          <w:szCs w:val="22"/>
          <w:lang w:val="es-MX" w:eastAsia="en-US"/>
        </w:rPr>
        <w:t>Artículo Primero.</w:t>
      </w:r>
      <w:r w:rsidRPr="00432B5F">
        <w:rPr>
          <w:rFonts w:ascii="Arial" w:eastAsia="Calibri" w:hAnsi="Arial" w:cs="Arial"/>
          <w:bCs/>
          <w:sz w:val="22"/>
          <w:szCs w:val="22"/>
          <w:lang w:val="es-MX" w:eastAsia="en-US"/>
        </w:rPr>
        <w:t xml:space="preserve"> El </w:t>
      </w:r>
      <w:r w:rsidRPr="00432B5F">
        <w:rPr>
          <w:rFonts w:ascii="Arial" w:eastAsia="Calibri" w:hAnsi="Arial" w:cs="Arial"/>
          <w:sz w:val="22"/>
          <w:szCs w:val="22"/>
          <w:lang w:val="es-MX" w:eastAsia="en-US"/>
        </w:rPr>
        <w:t>Reglamento de las Comisiones permanentes y temporales de la Comisión Estatal Electoral, entrará en vigor y surtirá sus efectos a partir del día de su aprobación.</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Artículo Segundo.</w:t>
      </w:r>
      <w:r w:rsidRPr="00432B5F">
        <w:rPr>
          <w:rFonts w:ascii="Arial" w:eastAsia="Calibri" w:hAnsi="Arial" w:cs="Arial"/>
          <w:sz w:val="22"/>
          <w:szCs w:val="22"/>
          <w:lang w:val="es-MX" w:eastAsia="en-US"/>
        </w:rPr>
        <w:t xml:space="preserve"> Queda derogada cualquier disposición contraria a lo establecido en el Reglamento.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Artículo Tercero</w:t>
      </w:r>
      <w:r w:rsidRPr="00432B5F">
        <w:rPr>
          <w:rFonts w:ascii="Arial" w:eastAsia="Calibri" w:hAnsi="Arial" w:cs="Arial"/>
          <w:sz w:val="22"/>
          <w:szCs w:val="22"/>
          <w:lang w:val="es-MX" w:eastAsia="en-US"/>
        </w:rPr>
        <w:t>. Se disuelven las comisiones especiales de administración y de comunicación social una vez que se efectúe la adecuación normativa al Reglamento de la Comisión Estatal Electoral y de las Comisiones Municipales Electorales, mientras tanto seguirán vigentes en sus actividades y funcionamiento.</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lastRenderedPageBreak/>
        <w:t xml:space="preserve">Artículo Cuarto. </w:t>
      </w:r>
      <w:r w:rsidRPr="00432B5F">
        <w:rPr>
          <w:rFonts w:ascii="Arial" w:eastAsia="Calibri" w:hAnsi="Arial" w:cs="Arial"/>
          <w:sz w:val="22"/>
          <w:szCs w:val="22"/>
          <w:lang w:val="es-MX" w:eastAsia="en-US"/>
        </w:rPr>
        <w:t>Se disuelve la Comisión Especial de Capacitación Electoral, distribuyéndose las atribuciones de ésta, a las comisiones de educación cívica y participación ciudadana.</w:t>
      </w:r>
    </w:p>
    <w:p w:rsidR="00432B5F" w:rsidRPr="00432B5F" w:rsidRDefault="00432B5F" w:rsidP="00432B5F">
      <w:pPr>
        <w:jc w:val="both"/>
        <w:rPr>
          <w:rFonts w:ascii="Arial" w:eastAsia="Calibri" w:hAnsi="Arial" w:cs="Arial"/>
          <w:b/>
          <w:sz w:val="22"/>
          <w:szCs w:val="22"/>
          <w:lang w:val="es-MX" w:eastAsia="en-US"/>
        </w:rPr>
      </w:pPr>
    </w:p>
    <w:p w:rsidR="00432B5F" w:rsidRPr="00432B5F" w:rsidRDefault="00432B5F" w:rsidP="00432B5F">
      <w:pPr>
        <w:jc w:val="both"/>
        <w:rPr>
          <w:rFonts w:ascii="Arial" w:eastAsia="Calibri" w:hAnsi="Arial" w:cs="Arial"/>
          <w:b/>
          <w:sz w:val="22"/>
          <w:szCs w:val="22"/>
          <w:lang w:val="es-MX" w:eastAsia="en-US"/>
        </w:rPr>
      </w:pPr>
      <w:r w:rsidRPr="00432B5F">
        <w:rPr>
          <w:rFonts w:ascii="Arial" w:eastAsia="Calibri" w:hAnsi="Arial" w:cs="Arial"/>
          <w:b/>
          <w:sz w:val="22"/>
          <w:szCs w:val="22"/>
          <w:lang w:val="es-MX" w:eastAsia="en-US"/>
        </w:rPr>
        <w:t>Artículo Quinto.</w:t>
      </w:r>
      <w:r w:rsidRPr="00432B5F">
        <w:rPr>
          <w:rFonts w:ascii="Arial" w:eastAsia="Calibri" w:hAnsi="Arial" w:cs="Arial"/>
          <w:sz w:val="22"/>
          <w:szCs w:val="22"/>
          <w:lang w:val="es-MX" w:eastAsia="en-US"/>
        </w:rPr>
        <w:t xml:space="preserve"> La integración de las Comisiones se mantiene en los mismos términos, hasta en tanto el Consejo determine una integración distinta.</w:t>
      </w:r>
    </w:p>
    <w:p w:rsidR="00432B5F" w:rsidRPr="00432B5F" w:rsidRDefault="00432B5F" w:rsidP="00432B5F">
      <w:pPr>
        <w:rPr>
          <w:rFonts w:ascii="Calibri" w:eastAsia="Calibri" w:hAnsi="Calibri"/>
          <w:sz w:val="22"/>
          <w:szCs w:val="22"/>
          <w:lang w:val="es-MX" w:eastAsia="en-US"/>
        </w:rPr>
      </w:pPr>
    </w:p>
    <w:p w:rsidR="00527F4F" w:rsidRPr="00F5247B" w:rsidRDefault="007941C9" w:rsidP="0008180B">
      <w:pPr>
        <w:autoSpaceDE w:val="0"/>
        <w:autoSpaceDN w:val="0"/>
        <w:adjustRightInd w:val="0"/>
        <w:jc w:val="both"/>
        <w:rPr>
          <w:rFonts w:ascii="Arial" w:eastAsiaTheme="minorHAnsi" w:hAnsi="Arial" w:cs="Arial"/>
          <w:lang w:val="es-MX" w:eastAsia="en-US"/>
        </w:rPr>
      </w:pPr>
      <w:r>
        <w:rPr>
          <w:rFonts w:ascii="Arial" w:eastAsiaTheme="minorHAnsi" w:hAnsi="Arial" w:cs="Arial"/>
          <w:b/>
          <w:lang w:val="es-MX" w:eastAsia="en-US"/>
        </w:rPr>
        <w:t>NOVEN</w:t>
      </w:r>
      <w:r w:rsidR="008A6F6F" w:rsidRPr="00F5247B">
        <w:rPr>
          <w:rFonts w:ascii="Arial" w:eastAsiaTheme="minorHAnsi" w:hAnsi="Arial" w:cs="Arial"/>
          <w:b/>
          <w:lang w:val="es-MX" w:eastAsia="en-US"/>
        </w:rPr>
        <w:t>O.</w:t>
      </w:r>
      <w:r w:rsidR="008A6F6F" w:rsidRPr="00F5247B">
        <w:rPr>
          <w:rFonts w:ascii="Arial" w:eastAsiaTheme="minorHAnsi" w:hAnsi="Arial" w:cs="Arial"/>
          <w:lang w:val="es-MX" w:eastAsia="en-US"/>
        </w:rPr>
        <w:t xml:space="preserve"> Ahora bien, </w:t>
      </w:r>
      <w:r>
        <w:rPr>
          <w:rFonts w:ascii="Arial" w:eastAsiaTheme="minorHAnsi" w:hAnsi="Arial" w:cs="Arial"/>
          <w:lang w:val="es-MX" w:eastAsia="en-US"/>
        </w:rPr>
        <w:t>derivado de</w:t>
      </w:r>
      <w:r w:rsidR="00527F4F" w:rsidRPr="00F5247B">
        <w:rPr>
          <w:rFonts w:ascii="Arial" w:hAnsi="Arial" w:cs="Arial"/>
          <w:lang w:val="es-MX"/>
        </w:rPr>
        <w:t xml:space="preserve"> la creación de la Comisión de Pre</w:t>
      </w:r>
      <w:r>
        <w:rPr>
          <w:rFonts w:ascii="Arial" w:hAnsi="Arial" w:cs="Arial"/>
          <w:lang w:val="es-MX"/>
        </w:rPr>
        <w:t xml:space="preserve">rrogativas y Partidos Políticos, </w:t>
      </w:r>
      <w:r w:rsidR="00527F4F" w:rsidRPr="00F5247B">
        <w:rPr>
          <w:rFonts w:ascii="Arial" w:hAnsi="Arial" w:cs="Arial"/>
          <w:lang w:val="es-MX"/>
        </w:rPr>
        <w:t xml:space="preserve">resulta necesario proponer al Consejo General de la Comisión Estatal Electoral, la </w:t>
      </w:r>
      <w:r w:rsidR="00527F4F" w:rsidRPr="00AA11A5">
        <w:rPr>
          <w:rFonts w:ascii="Arial" w:hAnsi="Arial" w:cs="Arial"/>
          <w:b/>
          <w:lang w:val="es-MX"/>
        </w:rPr>
        <w:t>integración</w:t>
      </w:r>
      <w:r w:rsidR="00527F4F" w:rsidRPr="00F5247B">
        <w:rPr>
          <w:rFonts w:ascii="Arial" w:hAnsi="Arial" w:cs="Arial"/>
          <w:lang w:val="es-MX"/>
        </w:rPr>
        <w:t xml:space="preserve"> de </w:t>
      </w:r>
      <w:r w:rsidR="006A05BA">
        <w:rPr>
          <w:rFonts w:ascii="Arial" w:hAnsi="Arial" w:cs="Arial"/>
          <w:lang w:val="es-MX"/>
        </w:rPr>
        <w:t xml:space="preserve">la </w:t>
      </w:r>
      <w:r w:rsidR="006A05BA" w:rsidRPr="00AA11A5">
        <w:rPr>
          <w:rFonts w:ascii="Arial" w:hAnsi="Arial" w:cs="Arial"/>
          <w:b/>
          <w:lang w:val="es-MX"/>
        </w:rPr>
        <w:t>C</w:t>
      </w:r>
      <w:r w:rsidR="00527F4F" w:rsidRPr="00AA11A5">
        <w:rPr>
          <w:rFonts w:ascii="Arial" w:hAnsi="Arial" w:cs="Arial"/>
          <w:b/>
          <w:lang w:val="es-MX"/>
        </w:rPr>
        <w:t>omisión</w:t>
      </w:r>
      <w:r w:rsidR="006A05BA" w:rsidRPr="00AA11A5">
        <w:rPr>
          <w:rFonts w:ascii="Arial" w:hAnsi="Arial" w:cs="Arial"/>
          <w:b/>
          <w:lang w:val="es-MX"/>
        </w:rPr>
        <w:t xml:space="preserve"> de Prerrogativas y Partidos Políticos</w:t>
      </w:r>
      <w:r w:rsidR="00D1269E">
        <w:rPr>
          <w:rFonts w:ascii="Arial" w:hAnsi="Arial" w:cs="Arial"/>
          <w:lang w:val="es-MX"/>
        </w:rPr>
        <w:t xml:space="preserve"> de la forma </w:t>
      </w:r>
      <w:r w:rsidR="00527F4F" w:rsidRPr="00F5247B">
        <w:rPr>
          <w:rFonts w:ascii="Arial" w:eastAsiaTheme="minorHAnsi" w:hAnsi="Arial" w:cs="Arial"/>
          <w:lang w:val="es-MX" w:eastAsia="en-US"/>
        </w:rPr>
        <w:t>siguiente:</w:t>
      </w:r>
    </w:p>
    <w:p w:rsidR="00527F4F" w:rsidRPr="00F5247B" w:rsidRDefault="00527F4F" w:rsidP="0008180B">
      <w:pPr>
        <w:autoSpaceDE w:val="0"/>
        <w:autoSpaceDN w:val="0"/>
        <w:adjustRightInd w:val="0"/>
        <w:jc w:val="both"/>
        <w:rPr>
          <w:rFonts w:ascii="Arial" w:eastAsiaTheme="minorHAnsi" w:hAnsi="Arial" w:cs="Arial"/>
          <w:lang w:val="es-MX" w:eastAsia="en-US"/>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60"/>
      </w:tblGrid>
      <w:tr w:rsidR="0091193B" w:rsidTr="00E657F3">
        <w:tc>
          <w:tcPr>
            <w:tcW w:w="1843" w:type="dxa"/>
          </w:tcPr>
          <w:p w:rsidR="0091193B" w:rsidRDefault="0091193B" w:rsidP="00E657F3">
            <w:pPr>
              <w:autoSpaceDE w:val="0"/>
              <w:autoSpaceDN w:val="0"/>
              <w:adjustRightInd w:val="0"/>
              <w:jc w:val="both"/>
              <w:rPr>
                <w:rFonts w:ascii="Arial" w:hAnsi="Arial" w:cs="Arial"/>
                <w:bCs/>
              </w:rPr>
            </w:pPr>
            <w:r w:rsidRPr="00AA11A5">
              <w:rPr>
                <w:rFonts w:ascii="Arial" w:hAnsi="Arial" w:cs="Arial"/>
                <w:b/>
              </w:rPr>
              <w:t>Presidenta:</w:t>
            </w:r>
          </w:p>
        </w:tc>
        <w:tc>
          <w:tcPr>
            <w:tcW w:w="6460" w:type="dxa"/>
          </w:tcPr>
          <w:p w:rsidR="0091193B" w:rsidRDefault="0091193B" w:rsidP="00E657F3">
            <w:pPr>
              <w:autoSpaceDE w:val="0"/>
              <w:autoSpaceDN w:val="0"/>
              <w:adjustRightInd w:val="0"/>
              <w:jc w:val="both"/>
              <w:rPr>
                <w:rFonts w:ascii="Arial" w:hAnsi="Arial" w:cs="Arial"/>
                <w:bCs/>
              </w:rPr>
            </w:pPr>
            <w:r w:rsidRPr="00AA11A5">
              <w:rPr>
                <w:rFonts w:ascii="Arial" w:hAnsi="Arial" w:cs="Arial"/>
              </w:rPr>
              <w:t>Lic. Claudia Patricia de la Garza Ramos</w:t>
            </w:r>
          </w:p>
        </w:tc>
      </w:tr>
      <w:tr w:rsidR="0091193B" w:rsidTr="00E657F3">
        <w:tc>
          <w:tcPr>
            <w:tcW w:w="1843" w:type="dxa"/>
          </w:tcPr>
          <w:p w:rsidR="0091193B" w:rsidRPr="00AA11A5" w:rsidRDefault="0091193B" w:rsidP="00E657F3">
            <w:pPr>
              <w:autoSpaceDE w:val="0"/>
              <w:autoSpaceDN w:val="0"/>
              <w:adjustRightInd w:val="0"/>
              <w:jc w:val="both"/>
              <w:rPr>
                <w:rFonts w:ascii="Arial" w:hAnsi="Arial" w:cs="Arial"/>
                <w:b/>
              </w:rPr>
            </w:pPr>
            <w:r w:rsidRPr="00AA11A5">
              <w:rPr>
                <w:rFonts w:ascii="Arial" w:hAnsi="Arial" w:cs="Arial"/>
                <w:b/>
              </w:rPr>
              <w:t>Integrante 1:</w:t>
            </w:r>
          </w:p>
        </w:tc>
        <w:tc>
          <w:tcPr>
            <w:tcW w:w="6460" w:type="dxa"/>
          </w:tcPr>
          <w:p w:rsidR="0091193B" w:rsidRPr="00AA11A5" w:rsidRDefault="0091193B" w:rsidP="00E657F3">
            <w:pPr>
              <w:autoSpaceDE w:val="0"/>
              <w:autoSpaceDN w:val="0"/>
              <w:adjustRightInd w:val="0"/>
              <w:jc w:val="both"/>
              <w:rPr>
                <w:rFonts w:ascii="Arial" w:hAnsi="Arial" w:cs="Arial"/>
              </w:rPr>
            </w:pPr>
            <w:r w:rsidRPr="00AA11A5">
              <w:rPr>
                <w:rFonts w:ascii="Arial" w:hAnsi="Arial" w:cs="Arial"/>
              </w:rPr>
              <w:t>Ing. Sara Lozano Alamilla</w:t>
            </w:r>
          </w:p>
        </w:tc>
      </w:tr>
      <w:tr w:rsidR="0091193B" w:rsidTr="00E657F3">
        <w:tc>
          <w:tcPr>
            <w:tcW w:w="1843" w:type="dxa"/>
          </w:tcPr>
          <w:p w:rsidR="0091193B" w:rsidRPr="00AA11A5" w:rsidRDefault="0091193B" w:rsidP="00E657F3">
            <w:pPr>
              <w:autoSpaceDE w:val="0"/>
              <w:autoSpaceDN w:val="0"/>
              <w:adjustRightInd w:val="0"/>
              <w:jc w:val="both"/>
              <w:rPr>
                <w:rFonts w:ascii="Arial" w:hAnsi="Arial" w:cs="Arial"/>
                <w:b/>
              </w:rPr>
            </w:pPr>
            <w:r w:rsidRPr="00AA11A5">
              <w:rPr>
                <w:rFonts w:ascii="Arial" w:hAnsi="Arial" w:cs="Arial"/>
                <w:b/>
              </w:rPr>
              <w:t>Integrante 2:</w:t>
            </w:r>
          </w:p>
        </w:tc>
        <w:tc>
          <w:tcPr>
            <w:tcW w:w="6460" w:type="dxa"/>
          </w:tcPr>
          <w:p w:rsidR="0091193B" w:rsidRPr="00AA11A5" w:rsidRDefault="0091193B" w:rsidP="00E657F3">
            <w:pPr>
              <w:autoSpaceDE w:val="0"/>
              <w:autoSpaceDN w:val="0"/>
              <w:adjustRightInd w:val="0"/>
              <w:jc w:val="both"/>
              <w:rPr>
                <w:rFonts w:ascii="Arial" w:hAnsi="Arial" w:cs="Arial"/>
              </w:rPr>
            </w:pPr>
            <w:r w:rsidRPr="00AA11A5">
              <w:rPr>
                <w:rFonts w:ascii="Arial" w:hAnsi="Arial" w:cs="Arial"/>
              </w:rPr>
              <w:t>Mtro. Gilberto Pablo de Hoyos Koloffon</w:t>
            </w:r>
          </w:p>
        </w:tc>
      </w:tr>
      <w:tr w:rsidR="0091193B" w:rsidTr="00E657F3">
        <w:tc>
          <w:tcPr>
            <w:tcW w:w="1843" w:type="dxa"/>
          </w:tcPr>
          <w:p w:rsidR="0091193B" w:rsidRPr="00AA11A5" w:rsidRDefault="0091193B" w:rsidP="00E657F3">
            <w:pPr>
              <w:autoSpaceDE w:val="0"/>
              <w:autoSpaceDN w:val="0"/>
              <w:adjustRightInd w:val="0"/>
              <w:jc w:val="both"/>
              <w:rPr>
                <w:rFonts w:ascii="Arial" w:hAnsi="Arial" w:cs="Arial"/>
                <w:b/>
              </w:rPr>
            </w:pPr>
            <w:r w:rsidRPr="00AA11A5">
              <w:rPr>
                <w:rFonts w:ascii="Arial" w:hAnsi="Arial" w:cs="Arial"/>
                <w:b/>
              </w:rPr>
              <w:t>Suplente:</w:t>
            </w:r>
            <w:r w:rsidRPr="00AA11A5">
              <w:rPr>
                <w:rFonts w:ascii="Arial" w:hAnsi="Arial" w:cs="Arial"/>
              </w:rPr>
              <w:t>     </w:t>
            </w:r>
          </w:p>
        </w:tc>
        <w:tc>
          <w:tcPr>
            <w:tcW w:w="6460" w:type="dxa"/>
          </w:tcPr>
          <w:p w:rsidR="0091193B" w:rsidRPr="00AA11A5" w:rsidRDefault="0091193B" w:rsidP="00E657F3">
            <w:pPr>
              <w:autoSpaceDE w:val="0"/>
              <w:autoSpaceDN w:val="0"/>
              <w:adjustRightInd w:val="0"/>
              <w:jc w:val="both"/>
              <w:rPr>
                <w:rFonts w:ascii="Arial" w:hAnsi="Arial" w:cs="Arial"/>
              </w:rPr>
            </w:pPr>
            <w:r w:rsidRPr="00AA11A5">
              <w:rPr>
                <w:rFonts w:ascii="Arial" w:hAnsi="Arial" w:cs="Arial"/>
              </w:rPr>
              <w:t>Dr. Mario Alberto Garza Castillo</w:t>
            </w:r>
          </w:p>
        </w:tc>
      </w:tr>
    </w:tbl>
    <w:p w:rsidR="003818AA" w:rsidRPr="00483D29" w:rsidRDefault="003818AA" w:rsidP="00527F4F">
      <w:pPr>
        <w:autoSpaceDE w:val="0"/>
        <w:autoSpaceDN w:val="0"/>
        <w:adjustRightInd w:val="0"/>
        <w:jc w:val="center"/>
        <w:rPr>
          <w:rFonts w:ascii="Arial" w:eastAsiaTheme="minorHAnsi" w:hAnsi="Arial" w:cs="Arial"/>
          <w:b/>
          <w:lang w:eastAsia="en-US"/>
        </w:rPr>
      </w:pPr>
    </w:p>
    <w:p w:rsidR="0008180B" w:rsidRPr="00F5247B" w:rsidRDefault="00527F4F" w:rsidP="00EC0A1D">
      <w:pPr>
        <w:autoSpaceDE w:val="0"/>
        <w:autoSpaceDN w:val="0"/>
        <w:adjustRightInd w:val="0"/>
        <w:jc w:val="both"/>
        <w:rPr>
          <w:rFonts w:ascii="Arial" w:eastAsiaTheme="minorHAnsi" w:hAnsi="Arial" w:cs="Arial"/>
          <w:lang w:val="es-MX" w:eastAsia="en-US"/>
        </w:rPr>
      </w:pPr>
      <w:r w:rsidRPr="00F5247B">
        <w:rPr>
          <w:rFonts w:ascii="Arial" w:eastAsiaTheme="minorHAnsi" w:hAnsi="Arial" w:cs="Arial"/>
          <w:b/>
          <w:lang w:val="es-MX" w:eastAsia="en-US"/>
        </w:rPr>
        <w:t>DÉCIMO.</w:t>
      </w:r>
      <w:r w:rsidRPr="00F5247B">
        <w:rPr>
          <w:rFonts w:ascii="Arial" w:eastAsiaTheme="minorHAnsi" w:hAnsi="Arial" w:cs="Arial"/>
          <w:lang w:val="es-MX" w:eastAsia="en-US"/>
        </w:rPr>
        <w:t xml:space="preserve"> </w:t>
      </w:r>
      <w:r w:rsidR="00580876" w:rsidRPr="00F5247B">
        <w:rPr>
          <w:rFonts w:ascii="Arial" w:eastAsiaTheme="minorHAnsi" w:hAnsi="Arial" w:cs="Arial"/>
          <w:lang w:val="es-MX" w:eastAsia="en-US"/>
        </w:rPr>
        <w:t xml:space="preserve">En la inteligencia de que </w:t>
      </w:r>
      <w:r w:rsidR="00D1269E">
        <w:rPr>
          <w:rFonts w:ascii="Arial" w:eastAsiaTheme="minorHAnsi" w:hAnsi="Arial" w:cs="Arial"/>
          <w:lang w:val="es-MX" w:eastAsia="en-US"/>
        </w:rPr>
        <w:t xml:space="preserve">el resto de </w:t>
      </w:r>
      <w:r w:rsidR="00580876" w:rsidRPr="00F5247B">
        <w:rPr>
          <w:rFonts w:ascii="Arial" w:eastAsiaTheme="minorHAnsi" w:hAnsi="Arial" w:cs="Arial"/>
          <w:lang w:val="es-MX" w:eastAsia="en-US"/>
        </w:rPr>
        <w:t>la</w:t>
      </w:r>
      <w:r w:rsidR="0008180B" w:rsidRPr="00F5247B">
        <w:rPr>
          <w:rFonts w:ascii="Arial" w:eastAsiaTheme="minorHAnsi" w:hAnsi="Arial" w:cs="Arial"/>
          <w:lang w:val="es-MX" w:eastAsia="en-US"/>
        </w:rPr>
        <w:t xml:space="preserve"> integración de las Comisiones se mantiene en los mismos términos, hasta en tanto el Consejo </w:t>
      </w:r>
      <w:r w:rsidR="00580876" w:rsidRPr="00F5247B">
        <w:rPr>
          <w:rFonts w:ascii="Arial" w:eastAsiaTheme="minorHAnsi" w:hAnsi="Arial" w:cs="Arial"/>
          <w:lang w:val="es-MX" w:eastAsia="en-US"/>
        </w:rPr>
        <w:t xml:space="preserve">General de la Comisión Estatal Electoral, </w:t>
      </w:r>
      <w:r w:rsidR="0008180B" w:rsidRPr="00F5247B">
        <w:rPr>
          <w:rFonts w:ascii="Arial" w:eastAsiaTheme="minorHAnsi" w:hAnsi="Arial" w:cs="Arial"/>
          <w:lang w:val="es-MX" w:eastAsia="en-US"/>
        </w:rPr>
        <w:t>determine una integración distinta.</w:t>
      </w:r>
    </w:p>
    <w:p w:rsidR="0008180B" w:rsidRPr="00F5247B" w:rsidRDefault="0008180B" w:rsidP="00CA0494">
      <w:pPr>
        <w:autoSpaceDE w:val="0"/>
        <w:autoSpaceDN w:val="0"/>
        <w:adjustRightInd w:val="0"/>
        <w:jc w:val="both"/>
        <w:rPr>
          <w:rFonts w:ascii="Arial" w:eastAsiaTheme="minorHAnsi" w:hAnsi="Arial" w:cs="Arial"/>
          <w:lang w:val="es-MX" w:eastAsia="en-US"/>
        </w:rPr>
      </w:pPr>
    </w:p>
    <w:p w:rsidR="00836A6E" w:rsidRPr="00F5247B" w:rsidRDefault="00CA0494" w:rsidP="00CA0494">
      <w:pPr>
        <w:autoSpaceDE w:val="0"/>
        <w:autoSpaceDN w:val="0"/>
        <w:adjustRightInd w:val="0"/>
        <w:jc w:val="both"/>
        <w:rPr>
          <w:rFonts w:ascii="Arial" w:eastAsiaTheme="minorHAnsi" w:hAnsi="Arial" w:cs="Arial"/>
        </w:rPr>
      </w:pPr>
      <w:r w:rsidRPr="00F5247B">
        <w:rPr>
          <w:rFonts w:ascii="Arial" w:eastAsiaTheme="minorHAnsi" w:hAnsi="Arial" w:cs="Arial"/>
          <w:lang w:val="es-MX" w:eastAsia="en-US"/>
        </w:rPr>
        <w:t xml:space="preserve">En razón de lo anterior, se propone al Consejo General de esta Comisión Estatal Electoral el presente proyecto de acuerdo relativo a la </w:t>
      </w:r>
      <w:r w:rsidR="00AA11A5">
        <w:rPr>
          <w:rFonts w:ascii="Arial" w:hAnsi="Arial" w:cs="Arial"/>
          <w:lang w:val="es-MX"/>
        </w:rPr>
        <w:t>emisión</w:t>
      </w:r>
      <w:r w:rsidR="00B806B7" w:rsidRPr="00F5247B">
        <w:rPr>
          <w:rFonts w:ascii="Arial" w:hAnsi="Arial" w:cs="Arial"/>
          <w:lang w:val="es-MX"/>
        </w:rPr>
        <w:t xml:space="preserve"> del Reglamento de las Comisiones Permanentes y Temporales de la Comisión Estatal Electoral</w:t>
      </w:r>
      <w:r w:rsidRPr="00F5247B">
        <w:rPr>
          <w:rFonts w:ascii="Arial" w:eastAsiaTheme="minorHAnsi" w:hAnsi="Arial" w:cs="Arial"/>
          <w:lang w:val="es-MX" w:eastAsia="en-US"/>
        </w:rPr>
        <w:t xml:space="preserve">, </w:t>
      </w:r>
      <w:r w:rsidR="00B46BBC" w:rsidRPr="00F5247B">
        <w:rPr>
          <w:rFonts w:ascii="Arial" w:eastAsiaTheme="minorHAnsi" w:hAnsi="Arial" w:cs="Arial"/>
          <w:lang w:val="es-MX" w:eastAsia="en-US"/>
        </w:rPr>
        <w:t xml:space="preserve">así como la integración de la Comisión de Prerrogativas y Partidos Políticos, </w:t>
      </w:r>
      <w:r w:rsidRPr="00F5247B">
        <w:rPr>
          <w:rFonts w:ascii="Arial" w:eastAsiaTheme="minorHAnsi" w:hAnsi="Arial" w:cs="Arial"/>
          <w:lang w:val="es-MX" w:eastAsia="en-US"/>
        </w:rPr>
        <w:t>en los términos expuestos y de conformidad a lo establecido en el artículo 43 de la Constitución Política del Estado de</w:t>
      </w:r>
      <w:r w:rsidR="00F70FD1">
        <w:rPr>
          <w:rFonts w:ascii="Arial" w:eastAsiaTheme="minorHAnsi" w:hAnsi="Arial" w:cs="Arial"/>
          <w:lang w:val="es-MX" w:eastAsia="en-US"/>
        </w:rPr>
        <w:t xml:space="preserve"> Nuevo León; 85, 87, 97, fraccio</w:t>
      </w:r>
      <w:r w:rsidRPr="00F5247B">
        <w:rPr>
          <w:rFonts w:ascii="Arial" w:eastAsiaTheme="minorHAnsi" w:hAnsi="Arial" w:cs="Arial"/>
          <w:lang w:val="es-MX" w:eastAsia="en-US"/>
        </w:rPr>
        <w:t>n</w:t>
      </w:r>
      <w:r w:rsidR="00F70FD1">
        <w:rPr>
          <w:rFonts w:ascii="Arial" w:eastAsiaTheme="minorHAnsi" w:hAnsi="Arial" w:cs="Arial"/>
          <w:lang w:val="es-MX" w:eastAsia="en-US"/>
        </w:rPr>
        <w:t>es I y</w:t>
      </w:r>
      <w:r w:rsidRPr="00F5247B">
        <w:rPr>
          <w:rFonts w:ascii="Arial" w:eastAsiaTheme="minorHAnsi" w:hAnsi="Arial" w:cs="Arial"/>
          <w:lang w:val="es-MX" w:eastAsia="en-US"/>
        </w:rPr>
        <w:t xml:space="preserve"> III de l</w:t>
      </w:r>
      <w:r w:rsidR="008F52C2" w:rsidRPr="00F5247B">
        <w:rPr>
          <w:rFonts w:ascii="Arial" w:eastAsiaTheme="minorHAnsi" w:hAnsi="Arial" w:cs="Arial"/>
          <w:lang w:val="es-MX" w:eastAsia="en-US"/>
        </w:rPr>
        <w:t>a Ley Electoral para el Estado</w:t>
      </w:r>
      <w:r w:rsidR="009F6844" w:rsidRPr="00F5247B">
        <w:rPr>
          <w:rFonts w:ascii="Arial" w:eastAsiaTheme="minorHAnsi" w:hAnsi="Arial" w:cs="Arial"/>
          <w:lang w:val="es-MX" w:eastAsia="en-US"/>
        </w:rPr>
        <w:t xml:space="preserve">; </w:t>
      </w:r>
      <w:r w:rsidR="00FA4729" w:rsidRPr="00F5247B">
        <w:rPr>
          <w:rFonts w:ascii="Arial" w:eastAsiaTheme="minorHAnsi" w:hAnsi="Arial" w:cs="Arial"/>
          <w:lang w:val="es-MX" w:eastAsia="en-US"/>
        </w:rPr>
        <w:t xml:space="preserve">15 del Reglamento de la Comisión Estatal Electoral y de las Comisiones Municipales Electorales del </w:t>
      </w:r>
      <w:r w:rsidR="00AA11A5">
        <w:rPr>
          <w:rFonts w:ascii="Arial" w:eastAsiaTheme="minorHAnsi" w:hAnsi="Arial" w:cs="Arial"/>
          <w:lang w:val="es-MX" w:eastAsia="en-US"/>
        </w:rPr>
        <w:t>E</w:t>
      </w:r>
      <w:r w:rsidR="00FA4729" w:rsidRPr="00F5247B">
        <w:rPr>
          <w:rFonts w:ascii="Arial" w:eastAsiaTheme="minorHAnsi" w:hAnsi="Arial" w:cs="Arial"/>
          <w:lang w:val="es-MX" w:eastAsia="en-US"/>
        </w:rPr>
        <w:t>stado de Nuevo Leó</w:t>
      </w:r>
      <w:r w:rsidR="00D1269E">
        <w:rPr>
          <w:rFonts w:ascii="Arial" w:eastAsiaTheme="minorHAnsi" w:hAnsi="Arial" w:cs="Arial"/>
          <w:lang w:val="es-MX" w:eastAsia="en-US"/>
        </w:rPr>
        <w:t>n.</w:t>
      </w:r>
    </w:p>
    <w:p w:rsidR="00836A6E" w:rsidRPr="00F5247B" w:rsidRDefault="00836A6E" w:rsidP="00361641">
      <w:pPr>
        <w:jc w:val="both"/>
        <w:rPr>
          <w:rFonts w:ascii="Arial" w:eastAsiaTheme="minorHAnsi" w:hAnsi="Arial" w:cs="Arial"/>
          <w:b/>
        </w:rPr>
      </w:pPr>
    </w:p>
    <w:p w:rsidR="001E7E6A" w:rsidRPr="00F5247B" w:rsidRDefault="001E7E6A" w:rsidP="001E7E6A">
      <w:pPr>
        <w:jc w:val="both"/>
        <w:rPr>
          <w:rFonts w:ascii="Arial" w:eastAsiaTheme="minorHAnsi" w:hAnsi="Arial" w:cs="Arial"/>
          <w:lang w:val="es-ES_tradnl"/>
        </w:rPr>
      </w:pPr>
      <w:r w:rsidRPr="00F5247B">
        <w:rPr>
          <w:rFonts w:ascii="Arial" w:eastAsiaTheme="minorHAnsi" w:hAnsi="Arial" w:cs="Arial"/>
          <w:lang w:val="es-ES_tradnl"/>
        </w:rPr>
        <w:tab/>
        <w:t>Por lo anteriormente expuesto, fundado y motivado, se resuelve:</w:t>
      </w:r>
    </w:p>
    <w:p w:rsidR="001E7E6A" w:rsidRPr="00F5247B" w:rsidRDefault="001E7E6A" w:rsidP="00361641">
      <w:pPr>
        <w:jc w:val="both"/>
        <w:rPr>
          <w:rFonts w:ascii="Arial" w:eastAsiaTheme="minorHAnsi" w:hAnsi="Arial" w:cs="Arial"/>
          <w:b/>
          <w:lang w:val="es-ES_tradnl"/>
        </w:rPr>
      </w:pPr>
    </w:p>
    <w:p w:rsidR="00AA11A5" w:rsidRDefault="00AC3089" w:rsidP="00CA0494">
      <w:pPr>
        <w:autoSpaceDE w:val="0"/>
        <w:autoSpaceDN w:val="0"/>
        <w:adjustRightInd w:val="0"/>
        <w:jc w:val="both"/>
        <w:rPr>
          <w:rFonts w:ascii="Arial" w:hAnsi="Arial" w:cs="Arial"/>
          <w:bCs/>
        </w:rPr>
      </w:pPr>
      <w:r w:rsidRPr="00F5247B">
        <w:rPr>
          <w:rFonts w:ascii="Arial" w:hAnsi="Arial" w:cs="Arial"/>
          <w:b/>
          <w:bCs/>
        </w:rPr>
        <w:t>PRIMER</w:t>
      </w:r>
      <w:r w:rsidR="00CA0494" w:rsidRPr="00F5247B">
        <w:rPr>
          <w:rFonts w:ascii="Arial" w:hAnsi="Arial" w:cs="Arial"/>
          <w:b/>
          <w:bCs/>
        </w:rPr>
        <w:t>O</w:t>
      </w:r>
      <w:r w:rsidR="00702B46" w:rsidRPr="00F5247B">
        <w:rPr>
          <w:rFonts w:ascii="Arial" w:hAnsi="Arial" w:cs="Arial"/>
          <w:b/>
          <w:bCs/>
        </w:rPr>
        <w:t>.</w:t>
      </w:r>
      <w:r w:rsidR="00702B46" w:rsidRPr="00F5247B">
        <w:rPr>
          <w:rFonts w:ascii="Arial" w:hAnsi="Arial" w:cs="Arial"/>
          <w:bCs/>
        </w:rPr>
        <w:t xml:space="preserve"> </w:t>
      </w:r>
      <w:r w:rsidR="00AA11A5">
        <w:rPr>
          <w:rFonts w:ascii="Arial" w:hAnsi="Arial" w:cs="Arial"/>
          <w:bCs/>
        </w:rPr>
        <w:t>Se a</w:t>
      </w:r>
      <w:r w:rsidR="00CA0494" w:rsidRPr="00F5247B">
        <w:rPr>
          <w:rFonts w:ascii="Arial" w:hAnsi="Arial" w:cs="Arial"/>
          <w:bCs/>
        </w:rPr>
        <w:t>pr</w:t>
      </w:r>
      <w:r w:rsidR="00AA11A5">
        <w:rPr>
          <w:rFonts w:ascii="Arial" w:hAnsi="Arial" w:cs="Arial"/>
          <w:bCs/>
        </w:rPr>
        <w:t xml:space="preserve">ueba </w:t>
      </w:r>
      <w:r w:rsidR="00E551CE" w:rsidRPr="00F5247B">
        <w:rPr>
          <w:rFonts w:ascii="Arial" w:hAnsi="Arial" w:cs="Arial"/>
          <w:lang w:val="es-MX"/>
        </w:rPr>
        <w:t>el Reglamento de las Comisiones Permanentes y Temporales de la Comisión Estatal Electoral</w:t>
      </w:r>
      <w:r w:rsidR="00CA0494" w:rsidRPr="00F5247B">
        <w:rPr>
          <w:rFonts w:ascii="Arial" w:hAnsi="Arial" w:cs="Arial"/>
          <w:bCs/>
        </w:rPr>
        <w:t>, en los términos de</w:t>
      </w:r>
      <w:r w:rsidR="003B38FE">
        <w:rPr>
          <w:rFonts w:ascii="Arial" w:hAnsi="Arial" w:cs="Arial"/>
          <w:bCs/>
        </w:rPr>
        <w:t xml:space="preserve"> </w:t>
      </w:r>
      <w:r w:rsidR="00CA0494" w:rsidRPr="00F5247B">
        <w:rPr>
          <w:rFonts w:ascii="Arial" w:hAnsi="Arial" w:cs="Arial"/>
          <w:bCs/>
        </w:rPr>
        <w:t>l</w:t>
      </w:r>
      <w:r w:rsidR="003B38FE">
        <w:rPr>
          <w:rFonts w:ascii="Arial" w:hAnsi="Arial" w:cs="Arial"/>
          <w:bCs/>
        </w:rPr>
        <w:t>os considerandos séptimo y octavo</w:t>
      </w:r>
      <w:r w:rsidR="00CA0494" w:rsidRPr="00F5247B">
        <w:rPr>
          <w:rFonts w:ascii="Arial" w:hAnsi="Arial" w:cs="Arial"/>
          <w:bCs/>
        </w:rPr>
        <w:t xml:space="preserve"> presente acuerdo.</w:t>
      </w:r>
      <w:r w:rsidR="00AA11A5">
        <w:rPr>
          <w:rFonts w:ascii="Arial" w:hAnsi="Arial" w:cs="Arial"/>
          <w:bCs/>
        </w:rPr>
        <w:t xml:space="preserve"> </w:t>
      </w:r>
    </w:p>
    <w:p w:rsidR="00AC3089" w:rsidRPr="00F5247B" w:rsidRDefault="00AC3089" w:rsidP="00CA0494">
      <w:pPr>
        <w:autoSpaceDE w:val="0"/>
        <w:autoSpaceDN w:val="0"/>
        <w:adjustRightInd w:val="0"/>
        <w:jc w:val="both"/>
        <w:rPr>
          <w:rFonts w:ascii="Arial" w:hAnsi="Arial" w:cs="Arial"/>
          <w:bCs/>
        </w:rPr>
      </w:pPr>
    </w:p>
    <w:p w:rsidR="00AC3089" w:rsidRDefault="00AC3089" w:rsidP="00CA0494">
      <w:pPr>
        <w:autoSpaceDE w:val="0"/>
        <w:autoSpaceDN w:val="0"/>
        <w:adjustRightInd w:val="0"/>
        <w:jc w:val="both"/>
        <w:rPr>
          <w:rFonts w:ascii="Arial" w:hAnsi="Arial" w:cs="Arial"/>
          <w:bCs/>
        </w:rPr>
      </w:pPr>
      <w:r w:rsidRPr="00F5247B">
        <w:rPr>
          <w:rFonts w:ascii="Arial" w:hAnsi="Arial" w:cs="Arial"/>
          <w:b/>
          <w:bCs/>
        </w:rPr>
        <w:t>SEGUNDO.</w:t>
      </w:r>
      <w:r w:rsidRPr="00F5247B">
        <w:rPr>
          <w:rFonts w:ascii="Arial" w:hAnsi="Arial" w:cs="Arial"/>
          <w:bCs/>
        </w:rPr>
        <w:t xml:space="preserve"> </w:t>
      </w:r>
      <w:r w:rsidR="00AA11A5">
        <w:rPr>
          <w:rFonts w:ascii="Arial" w:hAnsi="Arial" w:cs="Arial"/>
          <w:bCs/>
        </w:rPr>
        <w:t>Se a</w:t>
      </w:r>
      <w:r w:rsidRPr="00F5247B">
        <w:rPr>
          <w:rFonts w:ascii="Arial" w:hAnsi="Arial" w:cs="Arial"/>
          <w:bCs/>
        </w:rPr>
        <w:t>pr</w:t>
      </w:r>
      <w:r w:rsidR="00AA11A5">
        <w:rPr>
          <w:rFonts w:ascii="Arial" w:hAnsi="Arial" w:cs="Arial"/>
          <w:bCs/>
        </w:rPr>
        <w:t xml:space="preserve">ueba </w:t>
      </w:r>
      <w:r w:rsidRPr="00F5247B">
        <w:rPr>
          <w:rFonts w:ascii="Arial" w:hAnsi="Arial" w:cs="Arial"/>
          <w:bCs/>
        </w:rPr>
        <w:t xml:space="preserve">la </w:t>
      </w:r>
      <w:r w:rsidRPr="00CB44B6">
        <w:rPr>
          <w:rFonts w:ascii="Arial" w:hAnsi="Arial" w:cs="Arial"/>
          <w:b/>
          <w:bCs/>
        </w:rPr>
        <w:t>integración</w:t>
      </w:r>
      <w:r w:rsidRPr="00F5247B">
        <w:rPr>
          <w:rFonts w:ascii="Arial" w:hAnsi="Arial" w:cs="Arial"/>
          <w:bCs/>
        </w:rPr>
        <w:t xml:space="preserve"> de la </w:t>
      </w:r>
      <w:r w:rsidRPr="00CB44B6">
        <w:rPr>
          <w:rFonts w:ascii="Arial" w:hAnsi="Arial" w:cs="Arial"/>
          <w:b/>
          <w:bCs/>
        </w:rPr>
        <w:t>Comisión de Prerrogativas y Partidos Políticos</w:t>
      </w:r>
      <w:r w:rsidRPr="00F5247B">
        <w:rPr>
          <w:rFonts w:ascii="Arial" w:hAnsi="Arial" w:cs="Arial"/>
          <w:bCs/>
        </w:rPr>
        <w:t>, en l</w:t>
      </w:r>
      <w:r w:rsidR="00AA11A5">
        <w:rPr>
          <w:rFonts w:ascii="Arial" w:hAnsi="Arial" w:cs="Arial"/>
          <w:bCs/>
        </w:rPr>
        <w:t>a forma siguiente:</w:t>
      </w:r>
    </w:p>
    <w:p w:rsidR="00AA11A5" w:rsidRDefault="00AA11A5" w:rsidP="00CA0494">
      <w:pPr>
        <w:autoSpaceDE w:val="0"/>
        <w:autoSpaceDN w:val="0"/>
        <w:adjustRightInd w:val="0"/>
        <w:jc w:val="both"/>
        <w:rPr>
          <w:rFonts w:ascii="Arial" w:hAnsi="Arial" w:cs="Arial"/>
          <w:bCs/>
        </w:rPr>
      </w:pPr>
    </w:p>
    <w:tbl>
      <w:tblPr>
        <w:tblStyle w:val="Tablaconcuadrcu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460"/>
      </w:tblGrid>
      <w:tr w:rsidR="00CB44B6" w:rsidTr="00CB44B6">
        <w:tc>
          <w:tcPr>
            <w:tcW w:w="1843" w:type="dxa"/>
          </w:tcPr>
          <w:p w:rsidR="00CB44B6" w:rsidRDefault="00CB44B6" w:rsidP="00CA0494">
            <w:pPr>
              <w:autoSpaceDE w:val="0"/>
              <w:autoSpaceDN w:val="0"/>
              <w:adjustRightInd w:val="0"/>
              <w:jc w:val="both"/>
              <w:rPr>
                <w:rFonts w:ascii="Arial" w:hAnsi="Arial" w:cs="Arial"/>
                <w:bCs/>
              </w:rPr>
            </w:pPr>
            <w:r w:rsidRPr="00AA11A5">
              <w:rPr>
                <w:rFonts w:ascii="Arial" w:hAnsi="Arial" w:cs="Arial"/>
                <w:b/>
              </w:rPr>
              <w:t>Presidenta:</w:t>
            </w:r>
          </w:p>
        </w:tc>
        <w:tc>
          <w:tcPr>
            <w:tcW w:w="6460" w:type="dxa"/>
          </w:tcPr>
          <w:p w:rsidR="00CB44B6" w:rsidRDefault="00CB44B6" w:rsidP="00CA0494">
            <w:pPr>
              <w:autoSpaceDE w:val="0"/>
              <w:autoSpaceDN w:val="0"/>
              <w:adjustRightInd w:val="0"/>
              <w:jc w:val="both"/>
              <w:rPr>
                <w:rFonts w:ascii="Arial" w:hAnsi="Arial" w:cs="Arial"/>
                <w:bCs/>
              </w:rPr>
            </w:pPr>
            <w:r w:rsidRPr="00AA11A5">
              <w:rPr>
                <w:rFonts w:ascii="Arial" w:hAnsi="Arial" w:cs="Arial"/>
              </w:rPr>
              <w:t>Lic. Claudia Patricia de la Garza Ramos</w:t>
            </w:r>
          </w:p>
        </w:tc>
      </w:tr>
      <w:tr w:rsidR="00CB44B6" w:rsidTr="00CB44B6">
        <w:tc>
          <w:tcPr>
            <w:tcW w:w="1843" w:type="dxa"/>
          </w:tcPr>
          <w:p w:rsidR="00CB44B6" w:rsidRPr="00AA11A5" w:rsidRDefault="00CB44B6" w:rsidP="00CA0494">
            <w:pPr>
              <w:autoSpaceDE w:val="0"/>
              <w:autoSpaceDN w:val="0"/>
              <w:adjustRightInd w:val="0"/>
              <w:jc w:val="both"/>
              <w:rPr>
                <w:rFonts w:ascii="Arial" w:hAnsi="Arial" w:cs="Arial"/>
                <w:b/>
              </w:rPr>
            </w:pPr>
            <w:r w:rsidRPr="00AA11A5">
              <w:rPr>
                <w:rFonts w:ascii="Arial" w:hAnsi="Arial" w:cs="Arial"/>
                <w:b/>
              </w:rPr>
              <w:t>Integrante 1:</w:t>
            </w:r>
          </w:p>
        </w:tc>
        <w:tc>
          <w:tcPr>
            <w:tcW w:w="6460" w:type="dxa"/>
          </w:tcPr>
          <w:p w:rsidR="00CB44B6" w:rsidRPr="00AA11A5" w:rsidRDefault="00CB44B6" w:rsidP="00CA0494">
            <w:pPr>
              <w:autoSpaceDE w:val="0"/>
              <w:autoSpaceDN w:val="0"/>
              <w:adjustRightInd w:val="0"/>
              <w:jc w:val="both"/>
              <w:rPr>
                <w:rFonts w:ascii="Arial" w:hAnsi="Arial" w:cs="Arial"/>
              </w:rPr>
            </w:pPr>
            <w:r w:rsidRPr="00AA11A5">
              <w:rPr>
                <w:rFonts w:ascii="Arial" w:hAnsi="Arial" w:cs="Arial"/>
              </w:rPr>
              <w:t>Ing. Sara Lozano Alamilla</w:t>
            </w:r>
          </w:p>
        </w:tc>
      </w:tr>
      <w:tr w:rsidR="00CB44B6" w:rsidTr="00CB44B6">
        <w:tc>
          <w:tcPr>
            <w:tcW w:w="1843" w:type="dxa"/>
          </w:tcPr>
          <w:p w:rsidR="00CB44B6" w:rsidRPr="00AA11A5" w:rsidRDefault="00CB44B6" w:rsidP="00CA0494">
            <w:pPr>
              <w:autoSpaceDE w:val="0"/>
              <w:autoSpaceDN w:val="0"/>
              <w:adjustRightInd w:val="0"/>
              <w:jc w:val="both"/>
              <w:rPr>
                <w:rFonts w:ascii="Arial" w:hAnsi="Arial" w:cs="Arial"/>
                <w:b/>
              </w:rPr>
            </w:pPr>
            <w:r w:rsidRPr="00AA11A5">
              <w:rPr>
                <w:rFonts w:ascii="Arial" w:hAnsi="Arial" w:cs="Arial"/>
                <w:b/>
              </w:rPr>
              <w:t>Integrante 2:</w:t>
            </w:r>
          </w:p>
        </w:tc>
        <w:tc>
          <w:tcPr>
            <w:tcW w:w="6460" w:type="dxa"/>
          </w:tcPr>
          <w:p w:rsidR="00CB44B6" w:rsidRPr="00AA11A5" w:rsidRDefault="00CB44B6" w:rsidP="00CA0494">
            <w:pPr>
              <w:autoSpaceDE w:val="0"/>
              <w:autoSpaceDN w:val="0"/>
              <w:adjustRightInd w:val="0"/>
              <w:jc w:val="both"/>
              <w:rPr>
                <w:rFonts w:ascii="Arial" w:hAnsi="Arial" w:cs="Arial"/>
              </w:rPr>
            </w:pPr>
            <w:r w:rsidRPr="00AA11A5">
              <w:rPr>
                <w:rFonts w:ascii="Arial" w:hAnsi="Arial" w:cs="Arial"/>
              </w:rPr>
              <w:t>Mtro. Gilberto Pablo de Hoyos Koloffon</w:t>
            </w:r>
          </w:p>
        </w:tc>
      </w:tr>
      <w:tr w:rsidR="00CB44B6" w:rsidTr="00CB44B6">
        <w:tc>
          <w:tcPr>
            <w:tcW w:w="1843" w:type="dxa"/>
          </w:tcPr>
          <w:p w:rsidR="00CB44B6" w:rsidRPr="00AA11A5" w:rsidRDefault="00CB44B6" w:rsidP="00CA0494">
            <w:pPr>
              <w:autoSpaceDE w:val="0"/>
              <w:autoSpaceDN w:val="0"/>
              <w:adjustRightInd w:val="0"/>
              <w:jc w:val="both"/>
              <w:rPr>
                <w:rFonts w:ascii="Arial" w:hAnsi="Arial" w:cs="Arial"/>
                <w:b/>
              </w:rPr>
            </w:pPr>
            <w:r w:rsidRPr="00AA11A5">
              <w:rPr>
                <w:rFonts w:ascii="Arial" w:hAnsi="Arial" w:cs="Arial"/>
                <w:b/>
              </w:rPr>
              <w:t>Suplente:</w:t>
            </w:r>
            <w:r w:rsidRPr="00AA11A5">
              <w:rPr>
                <w:rFonts w:ascii="Arial" w:hAnsi="Arial" w:cs="Arial"/>
              </w:rPr>
              <w:t>     </w:t>
            </w:r>
          </w:p>
        </w:tc>
        <w:tc>
          <w:tcPr>
            <w:tcW w:w="6460" w:type="dxa"/>
          </w:tcPr>
          <w:p w:rsidR="00CB44B6" w:rsidRPr="00AA11A5" w:rsidRDefault="00CB44B6" w:rsidP="00CA0494">
            <w:pPr>
              <w:autoSpaceDE w:val="0"/>
              <w:autoSpaceDN w:val="0"/>
              <w:adjustRightInd w:val="0"/>
              <w:jc w:val="both"/>
              <w:rPr>
                <w:rFonts w:ascii="Arial" w:hAnsi="Arial" w:cs="Arial"/>
              </w:rPr>
            </w:pPr>
            <w:r w:rsidRPr="00AA11A5">
              <w:rPr>
                <w:rFonts w:ascii="Arial" w:hAnsi="Arial" w:cs="Arial"/>
              </w:rPr>
              <w:t>Dr. Mario Alberto Garza Castillo</w:t>
            </w:r>
          </w:p>
        </w:tc>
      </w:tr>
    </w:tbl>
    <w:p w:rsidR="00CB44B6" w:rsidRDefault="00CB44B6" w:rsidP="00CA0494">
      <w:pPr>
        <w:autoSpaceDE w:val="0"/>
        <w:autoSpaceDN w:val="0"/>
        <w:adjustRightInd w:val="0"/>
        <w:jc w:val="both"/>
        <w:rPr>
          <w:rFonts w:ascii="Arial" w:hAnsi="Arial" w:cs="Arial"/>
          <w:bCs/>
        </w:rPr>
      </w:pPr>
    </w:p>
    <w:p w:rsidR="003D6A27" w:rsidRPr="00F5247B" w:rsidRDefault="003D6A27" w:rsidP="003D6A27">
      <w:pPr>
        <w:autoSpaceDE w:val="0"/>
        <w:autoSpaceDN w:val="0"/>
        <w:adjustRightInd w:val="0"/>
        <w:jc w:val="both"/>
        <w:rPr>
          <w:rFonts w:ascii="Arial" w:hAnsi="Arial" w:cs="Arial"/>
        </w:rPr>
      </w:pPr>
      <w:r w:rsidRPr="00F5247B">
        <w:rPr>
          <w:rFonts w:ascii="Arial" w:hAnsi="Arial" w:cs="Arial"/>
          <w:b/>
        </w:rPr>
        <w:lastRenderedPageBreak/>
        <w:t>Notifíquese</w:t>
      </w:r>
      <w:r w:rsidRPr="00F5247B">
        <w:rPr>
          <w:rFonts w:ascii="Arial" w:hAnsi="Arial" w:cs="Arial"/>
        </w:rPr>
        <w:t xml:space="preserve"> personalmente </w:t>
      </w:r>
      <w:r w:rsidR="00075C4E" w:rsidRPr="00F5247B">
        <w:rPr>
          <w:rFonts w:ascii="Arial" w:hAnsi="Arial" w:cs="Arial"/>
        </w:rPr>
        <w:t xml:space="preserve">el presente acuerdo </w:t>
      </w:r>
      <w:r w:rsidRPr="00F5247B">
        <w:rPr>
          <w:rFonts w:ascii="Arial" w:hAnsi="Arial" w:cs="Arial"/>
        </w:rPr>
        <w:t xml:space="preserve">a los partidos políticos por conducto de sus representantes acreditados ante esta Comisión Estatal Electoral; </w:t>
      </w:r>
      <w:r w:rsidRPr="00F5247B">
        <w:rPr>
          <w:rFonts w:ascii="Arial" w:hAnsi="Arial" w:cs="Arial"/>
          <w:b/>
        </w:rPr>
        <w:t>publíquese</w:t>
      </w:r>
      <w:r w:rsidRPr="00F5247B">
        <w:rPr>
          <w:rFonts w:ascii="Arial" w:hAnsi="Arial" w:cs="Arial"/>
        </w:rPr>
        <w:t xml:space="preserve"> en el Periódico Oficial del Estado; y </w:t>
      </w:r>
      <w:r w:rsidRPr="00F5247B">
        <w:rPr>
          <w:rFonts w:ascii="Arial" w:hAnsi="Arial" w:cs="Arial"/>
          <w:b/>
        </w:rPr>
        <w:t>difúndase</w:t>
      </w:r>
      <w:r w:rsidRPr="00F5247B">
        <w:rPr>
          <w:rFonts w:ascii="Arial" w:hAnsi="Arial" w:cs="Arial"/>
        </w:rPr>
        <w:t xml:space="preserve"> en el portal de internet de esta Comisión Estatal Electoral, para los efectos legales a que haya lugar.</w:t>
      </w:r>
    </w:p>
    <w:p w:rsidR="00CA0494" w:rsidRDefault="00CA0494" w:rsidP="003D6A27">
      <w:pPr>
        <w:autoSpaceDE w:val="0"/>
        <w:autoSpaceDN w:val="0"/>
        <w:adjustRightInd w:val="0"/>
        <w:jc w:val="both"/>
        <w:rPr>
          <w:rFonts w:ascii="Arial" w:hAnsi="Arial" w:cs="Arial"/>
        </w:rPr>
      </w:pPr>
    </w:p>
    <w:p w:rsidR="00CB44B6" w:rsidRPr="00F5247B" w:rsidRDefault="001D4581" w:rsidP="003D6A27">
      <w:pPr>
        <w:autoSpaceDE w:val="0"/>
        <w:autoSpaceDN w:val="0"/>
        <w:adjustRightInd w:val="0"/>
        <w:jc w:val="both"/>
        <w:rPr>
          <w:rFonts w:ascii="Arial" w:hAnsi="Arial" w:cs="Arial"/>
        </w:rPr>
      </w:pPr>
      <w:r w:rsidRPr="001D4581">
        <w:rPr>
          <w:rFonts w:ascii="Arial" w:hAnsi="Arial" w:cs="Arial"/>
          <w:bCs/>
          <w:lang w:val="es-MX"/>
        </w:rPr>
        <w:t xml:space="preserve">Revisado y analizado que fue por el Consejo General el presente acuerdo, lo aprueban por unanimidad, los Consejeros Electorales que integran el quórum de la presente Sesión Extraordinaria conforme a los artículos 88 y 94 de la Ley Electoral para el Estado, Dr. Mario Alberto Garza Castillo, Mtra. Miriam Guadalupe Hinojosa </w:t>
      </w:r>
      <w:proofErr w:type="spellStart"/>
      <w:r w:rsidRPr="001D4581">
        <w:rPr>
          <w:rFonts w:ascii="Arial" w:hAnsi="Arial" w:cs="Arial"/>
          <w:bCs/>
          <w:lang w:val="es-MX"/>
        </w:rPr>
        <w:t>Dieck</w:t>
      </w:r>
      <w:proofErr w:type="spellEnd"/>
      <w:r w:rsidRPr="001D4581">
        <w:rPr>
          <w:rFonts w:ascii="Arial" w:hAnsi="Arial" w:cs="Arial"/>
          <w:bCs/>
          <w:lang w:val="es-MX"/>
        </w:rPr>
        <w:t xml:space="preserve">, Ing. Sara Lozano Alamilla, Lic. Claudia Patricia de la Garza Ramos, Lic. Javier Garza y Garza, Mtro. Gilberto Pablo de Hoyos </w:t>
      </w:r>
      <w:proofErr w:type="spellStart"/>
      <w:r w:rsidRPr="001D4581">
        <w:rPr>
          <w:rFonts w:ascii="Arial" w:hAnsi="Arial" w:cs="Arial"/>
          <w:bCs/>
          <w:lang w:val="es-MX"/>
        </w:rPr>
        <w:t>Koloffón</w:t>
      </w:r>
      <w:proofErr w:type="spellEnd"/>
      <w:r w:rsidRPr="001D4581">
        <w:rPr>
          <w:rFonts w:ascii="Arial" w:hAnsi="Arial" w:cs="Arial"/>
          <w:bCs/>
          <w:lang w:val="es-MX"/>
        </w:rPr>
        <w:t xml:space="preserve"> y Mtro. </w:t>
      </w:r>
      <w:proofErr w:type="spellStart"/>
      <w:r w:rsidRPr="001D4581">
        <w:rPr>
          <w:rFonts w:ascii="Arial" w:hAnsi="Arial" w:cs="Arial"/>
          <w:bCs/>
          <w:lang w:val="es-MX"/>
        </w:rPr>
        <w:t>Luigui</w:t>
      </w:r>
      <w:proofErr w:type="spellEnd"/>
      <w:r w:rsidRPr="001D4581">
        <w:rPr>
          <w:rFonts w:ascii="Arial" w:hAnsi="Arial" w:cs="Arial"/>
          <w:bCs/>
          <w:lang w:val="es-MX"/>
        </w:rPr>
        <w:t xml:space="preserve"> Villegas Alarcón; firmándose para constancia legal en los términos de los artículos 98, fracción VIII y 103, fracción VI de la aludida Ley Electoral para el Estado y 57 del Reglamento de Sesiones del Consejo General de la Comisión Estatal Electoral y de las Comisiones Municipales Electorales del Estado de Nuevo León.</w:t>
      </w:r>
    </w:p>
    <w:p w:rsidR="00B02FF6" w:rsidRDefault="00B02FF6" w:rsidP="001D3458">
      <w:pPr>
        <w:autoSpaceDE w:val="0"/>
        <w:autoSpaceDN w:val="0"/>
        <w:adjustRightInd w:val="0"/>
        <w:jc w:val="both"/>
        <w:rPr>
          <w:rFonts w:ascii="Arial" w:hAnsi="Arial" w:cs="Arial"/>
          <w:bCs/>
        </w:rPr>
      </w:pPr>
    </w:p>
    <w:p w:rsidR="001D4581" w:rsidRPr="00F5247B" w:rsidRDefault="001D4581" w:rsidP="001D3458">
      <w:pPr>
        <w:autoSpaceDE w:val="0"/>
        <w:autoSpaceDN w:val="0"/>
        <w:adjustRightInd w:val="0"/>
        <w:jc w:val="both"/>
        <w:rPr>
          <w:rFonts w:ascii="Arial" w:hAnsi="Arial" w:cs="Arial"/>
          <w:bCs/>
        </w:rPr>
      </w:pPr>
      <w:bookmarkStart w:id="0" w:name="_GoBack"/>
      <w:bookmarkEnd w:id="0"/>
    </w:p>
    <w:p w:rsidR="00124C80" w:rsidRPr="00F5247B" w:rsidRDefault="00124C80" w:rsidP="00124C80">
      <w:pPr>
        <w:autoSpaceDE w:val="0"/>
        <w:autoSpaceDN w:val="0"/>
        <w:adjustRightInd w:val="0"/>
        <w:jc w:val="both"/>
        <w:rPr>
          <w:rFonts w:ascii="Arial" w:eastAsiaTheme="minorHAnsi" w:hAnsi="Arial" w:cs="Arial"/>
          <w:lang w:val="es-MX" w:eastAsia="en-US"/>
        </w:rPr>
      </w:pPr>
    </w:p>
    <w:tbl>
      <w:tblPr>
        <w:tblW w:w="0" w:type="auto"/>
        <w:jc w:val="center"/>
        <w:tblBorders>
          <w:top w:val="nil"/>
          <w:left w:val="nil"/>
          <w:bottom w:val="nil"/>
          <w:right w:val="nil"/>
        </w:tblBorders>
        <w:tblLayout w:type="fixed"/>
        <w:tblLook w:val="0000" w:firstRow="0" w:lastRow="0" w:firstColumn="0" w:lastColumn="0" w:noHBand="0" w:noVBand="0"/>
      </w:tblPr>
      <w:tblGrid>
        <w:gridCol w:w="4021"/>
        <w:gridCol w:w="4021"/>
      </w:tblGrid>
      <w:tr w:rsidR="005B1943" w:rsidRPr="00F5247B" w:rsidTr="00B03A87">
        <w:trPr>
          <w:trHeight w:val="254"/>
          <w:jc w:val="center"/>
        </w:trPr>
        <w:tc>
          <w:tcPr>
            <w:tcW w:w="4021" w:type="dxa"/>
          </w:tcPr>
          <w:p w:rsidR="00124C80" w:rsidRPr="00F5247B" w:rsidRDefault="00124C80" w:rsidP="00124C80">
            <w:pPr>
              <w:autoSpaceDE w:val="0"/>
              <w:autoSpaceDN w:val="0"/>
              <w:adjustRightInd w:val="0"/>
              <w:jc w:val="center"/>
              <w:rPr>
                <w:rFonts w:ascii="Arial" w:eastAsiaTheme="minorHAnsi" w:hAnsi="Arial" w:cs="Arial"/>
                <w:lang w:val="es-MX" w:eastAsia="en-US"/>
              </w:rPr>
            </w:pPr>
            <w:r w:rsidRPr="00F5247B">
              <w:rPr>
                <w:rFonts w:ascii="Arial" w:eastAsiaTheme="minorHAnsi" w:hAnsi="Arial" w:cs="Arial"/>
                <w:lang w:val="es-MX" w:eastAsia="en-US"/>
              </w:rPr>
              <w:t>Dr. Mario Alberto Garza Castillo</w:t>
            </w:r>
          </w:p>
          <w:p w:rsidR="00124C80" w:rsidRPr="00F5247B" w:rsidRDefault="00124C80" w:rsidP="00124C80">
            <w:pPr>
              <w:autoSpaceDE w:val="0"/>
              <w:autoSpaceDN w:val="0"/>
              <w:adjustRightInd w:val="0"/>
              <w:jc w:val="center"/>
              <w:rPr>
                <w:rFonts w:ascii="Arial" w:eastAsiaTheme="minorHAnsi" w:hAnsi="Arial" w:cs="Arial"/>
                <w:lang w:val="es-MX" w:eastAsia="en-US"/>
              </w:rPr>
            </w:pPr>
            <w:r w:rsidRPr="00F5247B">
              <w:rPr>
                <w:rFonts w:ascii="Arial" w:eastAsiaTheme="minorHAnsi" w:hAnsi="Arial" w:cs="Arial"/>
                <w:b/>
                <w:bCs/>
                <w:lang w:val="es-MX" w:eastAsia="en-US"/>
              </w:rPr>
              <w:t>Consejero Presidente</w:t>
            </w:r>
          </w:p>
        </w:tc>
        <w:tc>
          <w:tcPr>
            <w:tcW w:w="4021" w:type="dxa"/>
          </w:tcPr>
          <w:p w:rsidR="00124C80" w:rsidRPr="00F5247B" w:rsidRDefault="00124C80" w:rsidP="00124C80">
            <w:pPr>
              <w:autoSpaceDE w:val="0"/>
              <w:autoSpaceDN w:val="0"/>
              <w:adjustRightInd w:val="0"/>
              <w:jc w:val="center"/>
              <w:rPr>
                <w:rFonts w:ascii="Arial" w:eastAsiaTheme="minorHAnsi" w:hAnsi="Arial" w:cs="Arial"/>
                <w:lang w:val="es-MX" w:eastAsia="en-US"/>
              </w:rPr>
            </w:pPr>
            <w:r w:rsidRPr="00F5247B">
              <w:rPr>
                <w:rFonts w:ascii="Arial" w:eastAsiaTheme="minorHAnsi" w:hAnsi="Arial" w:cs="Arial"/>
                <w:lang w:val="es-MX" w:eastAsia="en-US"/>
              </w:rPr>
              <w:t>Lic. Héctor García Marroquín</w:t>
            </w:r>
          </w:p>
          <w:p w:rsidR="00124C80" w:rsidRPr="00F5247B" w:rsidRDefault="00124C80" w:rsidP="00124C80">
            <w:pPr>
              <w:autoSpaceDE w:val="0"/>
              <w:autoSpaceDN w:val="0"/>
              <w:adjustRightInd w:val="0"/>
              <w:jc w:val="center"/>
              <w:rPr>
                <w:rFonts w:ascii="Arial" w:eastAsiaTheme="minorHAnsi" w:hAnsi="Arial" w:cs="Arial"/>
                <w:lang w:val="es-MX" w:eastAsia="en-US"/>
              </w:rPr>
            </w:pPr>
            <w:r w:rsidRPr="00F5247B">
              <w:rPr>
                <w:rFonts w:ascii="Arial" w:eastAsiaTheme="minorHAnsi" w:hAnsi="Arial" w:cs="Arial"/>
                <w:b/>
                <w:bCs/>
                <w:lang w:val="es-MX" w:eastAsia="en-US"/>
              </w:rPr>
              <w:t>Secretario Ejecutivo</w:t>
            </w:r>
          </w:p>
        </w:tc>
      </w:tr>
    </w:tbl>
    <w:p w:rsidR="00124C80" w:rsidRPr="00F5247B" w:rsidRDefault="00124C80" w:rsidP="001E7E6A">
      <w:pPr>
        <w:autoSpaceDE w:val="0"/>
        <w:autoSpaceDN w:val="0"/>
        <w:adjustRightInd w:val="0"/>
        <w:jc w:val="both"/>
        <w:rPr>
          <w:rFonts w:ascii="Arial" w:eastAsiaTheme="minorHAnsi" w:hAnsi="Arial" w:cs="Arial"/>
          <w:lang w:val="es-MX" w:eastAsia="en-US"/>
        </w:rPr>
      </w:pPr>
    </w:p>
    <w:sectPr w:rsidR="00124C80" w:rsidRPr="00F5247B" w:rsidSect="00BB4612">
      <w:headerReference w:type="default" r:id="rId9"/>
      <w:footerReference w:type="even" r:id="rId10"/>
      <w:footerReference w:type="default" r:id="rId11"/>
      <w:pgSz w:w="12240" w:h="15840" w:code="1"/>
      <w:pgMar w:top="1701" w:right="1701" w:bottom="1701"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4E9" w:rsidRDefault="001534E9">
      <w:r>
        <w:separator/>
      </w:r>
    </w:p>
  </w:endnote>
  <w:endnote w:type="continuationSeparator" w:id="0">
    <w:p w:rsidR="001534E9" w:rsidRDefault="0015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2E" w:rsidRDefault="00365E2E" w:rsidP="00B03A8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5E2E" w:rsidRDefault="00365E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695473"/>
      <w:docPartObj>
        <w:docPartGallery w:val="Page Numbers (Bottom of Page)"/>
        <w:docPartUnique/>
      </w:docPartObj>
    </w:sdtPr>
    <w:sdtEndPr/>
    <w:sdtContent>
      <w:sdt>
        <w:sdtPr>
          <w:id w:val="-1669238322"/>
          <w:docPartObj>
            <w:docPartGallery w:val="Page Numbers (Top of Page)"/>
            <w:docPartUnique/>
          </w:docPartObj>
        </w:sdtPr>
        <w:sdtEndPr/>
        <w:sdtContent>
          <w:p w:rsidR="00365E2E" w:rsidRDefault="00365E2E">
            <w:pPr>
              <w:pStyle w:val="Piedepgina"/>
              <w:jc w:val="center"/>
            </w:pPr>
            <w:r w:rsidRPr="00700479">
              <w:rPr>
                <w:rFonts w:ascii="Arial" w:hAnsi="Arial" w:cs="Arial"/>
                <w:bCs/>
                <w:sz w:val="16"/>
                <w:szCs w:val="16"/>
              </w:rPr>
              <w:fldChar w:fldCharType="begin"/>
            </w:r>
            <w:r w:rsidRPr="00700479">
              <w:rPr>
                <w:rFonts w:ascii="Arial" w:hAnsi="Arial" w:cs="Arial"/>
                <w:bCs/>
                <w:sz w:val="16"/>
                <w:szCs w:val="16"/>
              </w:rPr>
              <w:instrText>PAGE</w:instrText>
            </w:r>
            <w:r w:rsidRPr="00700479">
              <w:rPr>
                <w:rFonts w:ascii="Arial" w:hAnsi="Arial" w:cs="Arial"/>
                <w:bCs/>
                <w:sz w:val="16"/>
                <w:szCs w:val="16"/>
              </w:rPr>
              <w:fldChar w:fldCharType="separate"/>
            </w:r>
            <w:r w:rsidR="0090359E">
              <w:rPr>
                <w:rFonts w:ascii="Arial" w:hAnsi="Arial" w:cs="Arial"/>
                <w:bCs/>
                <w:noProof/>
                <w:sz w:val="16"/>
                <w:szCs w:val="16"/>
              </w:rPr>
              <w:t>20</w:t>
            </w:r>
            <w:r w:rsidRPr="00700479">
              <w:rPr>
                <w:rFonts w:ascii="Arial" w:hAnsi="Arial" w:cs="Arial"/>
                <w:bCs/>
                <w:sz w:val="16"/>
                <w:szCs w:val="16"/>
              </w:rPr>
              <w:fldChar w:fldCharType="end"/>
            </w:r>
            <w:r w:rsidRPr="00700479">
              <w:rPr>
                <w:rFonts w:ascii="Arial" w:hAnsi="Arial" w:cs="Arial"/>
                <w:sz w:val="16"/>
                <w:szCs w:val="16"/>
              </w:rPr>
              <w:t xml:space="preserve"> de </w:t>
            </w:r>
            <w:r w:rsidRPr="00700479">
              <w:rPr>
                <w:rFonts w:ascii="Arial" w:hAnsi="Arial" w:cs="Arial"/>
                <w:bCs/>
                <w:sz w:val="16"/>
                <w:szCs w:val="16"/>
              </w:rPr>
              <w:fldChar w:fldCharType="begin"/>
            </w:r>
            <w:r w:rsidRPr="00700479">
              <w:rPr>
                <w:rFonts w:ascii="Arial" w:hAnsi="Arial" w:cs="Arial"/>
                <w:bCs/>
                <w:sz w:val="16"/>
                <w:szCs w:val="16"/>
              </w:rPr>
              <w:instrText>NUMPAGES</w:instrText>
            </w:r>
            <w:r w:rsidRPr="00700479">
              <w:rPr>
                <w:rFonts w:ascii="Arial" w:hAnsi="Arial" w:cs="Arial"/>
                <w:bCs/>
                <w:sz w:val="16"/>
                <w:szCs w:val="16"/>
              </w:rPr>
              <w:fldChar w:fldCharType="separate"/>
            </w:r>
            <w:r w:rsidR="0090359E">
              <w:rPr>
                <w:rFonts w:ascii="Arial" w:hAnsi="Arial" w:cs="Arial"/>
                <w:bCs/>
                <w:noProof/>
                <w:sz w:val="16"/>
                <w:szCs w:val="16"/>
              </w:rPr>
              <w:t>20</w:t>
            </w:r>
            <w:r w:rsidRPr="00700479">
              <w:rPr>
                <w:rFonts w:ascii="Arial" w:hAnsi="Arial" w:cs="Arial"/>
                <w:bCs/>
                <w:sz w:val="16"/>
                <w:szCs w:val="16"/>
              </w:rPr>
              <w:fldChar w:fldCharType="end"/>
            </w:r>
          </w:p>
        </w:sdtContent>
      </w:sdt>
    </w:sdtContent>
  </w:sdt>
  <w:p w:rsidR="00365E2E" w:rsidRDefault="00365E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4E9" w:rsidRDefault="001534E9">
      <w:r>
        <w:separator/>
      </w:r>
    </w:p>
  </w:footnote>
  <w:footnote w:type="continuationSeparator" w:id="0">
    <w:p w:rsidR="001534E9" w:rsidRDefault="00153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E2E" w:rsidRDefault="00365E2E">
    <w:pPr>
      <w:pStyle w:val="Encabezado"/>
    </w:pPr>
    <w:r>
      <w:rPr>
        <w:noProof/>
        <w:lang w:val="es-MX" w:eastAsia="es-MX"/>
      </w:rPr>
      <w:drawing>
        <wp:inline distT="0" distB="0" distL="0" distR="0" wp14:anchorId="4B5B7857" wp14:editId="0F247202">
          <wp:extent cx="2077085" cy="429260"/>
          <wp:effectExtent l="0" t="0" r="0" b="8890"/>
          <wp:docPr id="1" name="Imagen 1" descr="C:\aplicaciones\siape\candidatos\img\logoCEE_black.jpg"/>
          <wp:cNvGraphicFramePr/>
          <a:graphic xmlns:a="http://schemas.openxmlformats.org/drawingml/2006/main">
            <a:graphicData uri="http://schemas.openxmlformats.org/drawingml/2006/picture">
              <pic:pic xmlns:pic="http://schemas.openxmlformats.org/drawingml/2006/picture">
                <pic:nvPicPr>
                  <pic:cNvPr id="1" name="Imagen 1" descr="C:\aplicaciones\siape\candidatos\img\logoCEE_blac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42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EAC"/>
    <w:multiLevelType w:val="hybridMultilevel"/>
    <w:tmpl w:val="E39EC5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2D6CD9"/>
    <w:multiLevelType w:val="hybridMultilevel"/>
    <w:tmpl w:val="2D9ABB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7C04DE"/>
    <w:multiLevelType w:val="hybridMultilevel"/>
    <w:tmpl w:val="AD760B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AD5BB1"/>
    <w:multiLevelType w:val="hybridMultilevel"/>
    <w:tmpl w:val="E354C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6BA3168"/>
    <w:multiLevelType w:val="hybridMultilevel"/>
    <w:tmpl w:val="4FD644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9A3781"/>
    <w:multiLevelType w:val="hybridMultilevel"/>
    <w:tmpl w:val="A244A04C"/>
    <w:lvl w:ilvl="0" w:tplc="0172EE3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CC4C46"/>
    <w:multiLevelType w:val="hybridMultilevel"/>
    <w:tmpl w:val="381C1596"/>
    <w:lvl w:ilvl="0" w:tplc="34921A22">
      <w:start w:val="1"/>
      <w:numFmt w:val="lowerLetter"/>
      <w:lvlText w:val="%1."/>
      <w:lvlJc w:val="left"/>
      <w:pPr>
        <w:ind w:left="1080" w:hanging="360"/>
      </w:pPr>
      <w:rPr>
        <w:rFonts w:hint="default"/>
        <w:b w:val="0"/>
      </w:rPr>
    </w:lvl>
    <w:lvl w:ilvl="1" w:tplc="7BC81ABE">
      <w:start w:val="1"/>
      <w:numFmt w:val="upperRoman"/>
      <w:lvlText w:val="%2."/>
      <w:lvlJc w:val="left"/>
      <w:pPr>
        <w:ind w:left="2160" w:hanging="720"/>
      </w:pPr>
      <w:rPr>
        <w:rFonts w:hint="default"/>
        <w:b w:val="0"/>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3833A7D"/>
    <w:multiLevelType w:val="hybridMultilevel"/>
    <w:tmpl w:val="F8B6F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C81F4E"/>
    <w:multiLevelType w:val="hybridMultilevel"/>
    <w:tmpl w:val="61F08D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EA5ABC"/>
    <w:multiLevelType w:val="hybridMultilevel"/>
    <w:tmpl w:val="6ECCF9CC"/>
    <w:lvl w:ilvl="0" w:tplc="BCF481D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2F24D9"/>
    <w:multiLevelType w:val="hybridMultilevel"/>
    <w:tmpl w:val="7F3C8072"/>
    <w:lvl w:ilvl="0" w:tplc="0C1A7CAC">
      <w:start w:val="1"/>
      <w:numFmt w:val="upperRoman"/>
      <w:lvlText w:val="%1."/>
      <w:lvlJc w:val="left"/>
      <w:pPr>
        <w:ind w:left="1080" w:hanging="72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720699"/>
    <w:multiLevelType w:val="hybridMultilevel"/>
    <w:tmpl w:val="F4A2B1C6"/>
    <w:lvl w:ilvl="0" w:tplc="AC3E5E2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0A29ED"/>
    <w:multiLevelType w:val="hybridMultilevel"/>
    <w:tmpl w:val="B8DEC7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EB40BB"/>
    <w:multiLevelType w:val="hybridMultilevel"/>
    <w:tmpl w:val="6ECCF9CC"/>
    <w:lvl w:ilvl="0" w:tplc="BCF481D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D41823"/>
    <w:multiLevelType w:val="hybridMultilevel"/>
    <w:tmpl w:val="4D78870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4DD5C48"/>
    <w:multiLevelType w:val="hybridMultilevel"/>
    <w:tmpl w:val="C6565C26"/>
    <w:lvl w:ilvl="0" w:tplc="98B618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62062B2"/>
    <w:multiLevelType w:val="hybridMultilevel"/>
    <w:tmpl w:val="04D4A3B0"/>
    <w:lvl w:ilvl="0" w:tplc="40AA193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2F1A70"/>
    <w:multiLevelType w:val="hybridMultilevel"/>
    <w:tmpl w:val="CD0E450C"/>
    <w:lvl w:ilvl="0" w:tplc="54828EE2">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nsid w:val="29F4427E"/>
    <w:multiLevelType w:val="hybridMultilevel"/>
    <w:tmpl w:val="326483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A30826"/>
    <w:multiLevelType w:val="hybridMultilevel"/>
    <w:tmpl w:val="21E6B900"/>
    <w:lvl w:ilvl="0" w:tplc="C9A07C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454345"/>
    <w:multiLevelType w:val="hybridMultilevel"/>
    <w:tmpl w:val="CC42BE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AB4FE6"/>
    <w:multiLevelType w:val="hybridMultilevel"/>
    <w:tmpl w:val="E0F00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808548B"/>
    <w:multiLevelType w:val="hybridMultilevel"/>
    <w:tmpl w:val="D5187EFA"/>
    <w:lvl w:ilvl="0" w:tplc="9EEE86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9AB25AA"/>
    <w:multiLevelType w:val="hybridMultilevel"/>
    <w:tmpl w:val="53C665D6"/>
    <w:lvl w:ilvl="0" w:tplc="E1200E90">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3B7246C0"/>
    <w:multiLevelType w:val="hybridMultilevel"/>
    <w:tmpl w:val="D908B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E644E63"/>
    <w:multiLevelType w:val="hybridMultilevel"/>
    <w:tmpl w:val="C5C6E7C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3F0B44DB"/>
    <w:multiLevelType w:val="hybridMultilevel"/>
    <w:tmpl w:val="AE1AC0AE"/>
    <w:lvl w:ilvl="0" w:tplc="BA1C7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1F8155F"/>
    <w:multiLevelType w:val="hybridMultilevel"/>
    <w:tmpl w:val="ADEA5B82"/>
    <w:lvl w:ilvl="0" w:tplc="E948279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2812EF"/>
    <w:multiLevelType w:val="hybridMultilevel"/>
    <w:tmpl w:val="AE1AC0AE"/>
    <w:lvl w:ilvl="0" w:tplc="BA1C7B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5F4B3E"/>
    <w:multiLevelType w:val="hybridMultilevel"/>
    <w:tmpl w:val="79F0679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11B4A57"/>
    <w:multiLevelType w:val="hybridMultilevel"/>
    <w:tmpl w:val="2146B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2EE3520"/>
    <w:multiLevelType w:val="hybridMultilevel"/>
    <w:tmpl w:val="4C8E34D2"/>
    <w:lvl w:ilvl="0" w:tplc="63D8DB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3A23E3D"/>
    <w:multiLevelType w:val="hybridMultilevel"/>
    <w:tmpl w:val="BE8C93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4BC6EE8"/>
    <w:multiLevelType w:val="hybridMultilevel"/>
    <w:tmpl w:val="D0B8D2BE"/>
    <w:lvl w:ilvl="0" w:tplc="80F6C32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4">
    <w:nsid w:val="54D11326"/>
    <w:multiLevelType w:val="hybridMultilevel"/>
    <w:tmpl w:val="C96A7E6E"/>
    <w:lvl w:ilvl="0" w:tplc="BF56E4D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548670B"/>
    <w:multiLevelType w:val="hybridMultilevel"/>
    <w:tmpl w:val="1F684136"/>
    <w:lvl w:ilvl="0" w:tplc="046A904A">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672C45CC"/>
    <w:multiLevelType w:val="hybridMultilevel"/>
    <w:tmpl w:val="EAF8E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A9771FB"/>
    <w:multiLevelType w:val="hybridMultilevel"/>
    <w:tmpl w:val="F08476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181E62"/>
    <w:multiLevelType w:val="hybridMultilevel"/>
    <w:tmpl w:val="174C063A"/>
    <w:lvl w:ilvl="0" w:tplc="28BE666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3865DB"/>
    <w:multiLevelType w:val="hybridMultilevel"/>
    <w:tmpl w:val="7AB8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E9C17B1"/>
    <w:multiLevelType w:val="hybridMultilevel"/>
    <w:tmpl w:val="2B584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17561A8"/>
    <w:multiLevelType w:val="hybridMultilevel"/>
    <w:tmpl w:val="5E16E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51B52CB"/>
    <w:multiLevelType w:val="hybridMultilevel"/>
    <w:tmpl w:val="195EAB30"/>
    <w:lvl w:ilvl="0" w:tplc="DD2EAF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0972E2"/>
    <w:multiLevelType w:val="hybridMultilevel"/>
    <w:tmpl w:val="2C9EFB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B9551E0"/>
    <w:multiLevelType w:val="hybridMultilevel"/>
    <w:tmpl w:val="D84A1A54"/>
    <w:lvl w:ilvl="0" w:tplc="C63A5524">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2"/>
  </w:num>
  <w:num w:numId="2">
    <w:abstractNumId w:val="3"/>
  </w:num>
  <w:num w:numId="3">
    <w:abstractNumId w:val="34"/>
  </w:num>
  <w:num w:numId="4">
    <w:abstractNumId w:val="15"/>
  </w:num>
  <w:num w:numId="5">
    <w:abstractNumId w:val="28"/>
  </w:num>
  <w:num w:numId="6">
    <w:abstractNumId w:val="26"/>
  </w:num>
  <w:num w:numId="7">
    <w:abstractNumId w:val="17"/>
  </w:num>
  <w:num w:numId="8">
    <w:abstractNumId w:val="33"/>
  </w:num>
  <w:num w:numId="9">
    <w:abstractNumId w:val="44"/>
  </w:num>
  <w:num w:numId="10">
    <w:abstractNumId w:val="13"/>
  </w:num>
  <w:num w:numId="11">
    <w:abstractNumId w:val="4"/>
  </w:num>
  <w:num w:numId="12">
    <w:abstractNumId w:val="10"/>
  </w:num>
  <w:num w:numId="13">
    <w:abstractNumId w:val="31"/>
  </w:num>
  <w:num w:numId="14">
    <w:abstractNumId w:val="12"/>
  </w:num>
  <w:num w:numId="15">
    <w:abstractNumId w:val="42"/>
  </w:num>
  <w:num w:numId="16">
    <w:abstractNumId w:val="9"/>
  </w:num>
  <w:num w:numId="17">
    <w:abstractNumId w:val="11"/>
  </w:num>
  <w:num w:numId="18">
    <w:abstractNumId w:val="6"/>
  </w:num>
  <w:num w:numId="19">
    <w:abstractNumId w:val="41"/>
  </w:num>
  <w:num w:numId="20">
    <w:abstractNumId w:val="40"/>
  </w:num>
  <w:num w:numId="21">
    <w:abstractNumId w:val="25"/>
  </w:num>
  <w:num w:numId="22">
    <w:abstractNumId w:val="39"/>
  </w:num>
  <w:num w:numId="23">
    <w:abstractNumId w:val="23"/>
  </w:num>
  <w:num w:numId="24">
    <w:abstractNumId w:val="19"/>
  </w:num>
  <w:num w:numId="25">
    <w:abstractNumId w:val="35"/>
  </w:num>
  <w:num w:numId="26">
    <w:abstractNumId w:val="29"/>
  </w:num>
  <w:num w:numId="27">
    <w:abstractNumId w:val="2"/>
  </w:num>
  <w:num w:numId="28">
    <w:abstractNumId w:val="21"/>
  </w:num>
  <w:num w:numId="29">
    <w:abstractNumId w:val="24"/>
  </w:num>
  <w:num w:numId="30">
    <w:abstractNumId w:val="43"/>
  </w:num>
  <w:num w:numId="31">
    <w:abstractNumId w:val="37"/>
  </w:num>
  <w:num w:numId="32">
    <w:abstractNumId w:val="8"/>
  </w:num>
  <w:num w:numId="33">
    <w:abstractNumId w:val="20"/>
  </w:num>
  <w:num w:numId="34">
    <w:abstractNumId w:val="22"/>
  </w:num>
  <w:num w:numId="35">
    <w:abstractNumId w:val="14"/>
  </w:num>
  <w:num w:numId="36">
    <w:abstractNumId w:val="27"/>
  </w:num>
  <w:num w:numId="37">
    <w:abstractNumId w:val="0"/>
  </w:num>
  <w:num w:numId="38">
    <w:abstractNumId w:val="7"/>
  </w:num>
  <w:num w:numId="39">
    <w:abstractNumId w:val="38"/>
  </w:num>
  <w:num w:numId="40">
    <w:abstractNumId w:val="16"/>
  </w:num>
  <w:num w:numId="41">
    <w:abstractNumId w:val="5"/>
  </w:num>
  <w:num w:numId="42">
    <w:abstractNumId w:val="18"/>
  </w:num>
  <w:num w:numId="43">
    <w:abstractNumId w:val="30"/>
  </w:num>
  <w:num w:numId="44">
    <w:abstractNumId w:val="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FE"/>
    <w:rsid w:val="000030E6"/>
    <w:rsid w:val="0000620D"/>
    <w:rsid w:val="00006C0E"/>
    <w:rsid w:val="000072EF"/>
    <w:rsid w:val="00013E75"/>
    <w:rsid w:val="00034FF9"/>
    <w:rsid w:val="00035008"/>
    <w:rsid w:val="000363A4"/>
    <w:rsid w:val="000559DE"/>
    <w:rsid w:val="00056714"/>
    <w:rsid w:val="000655CE"/>
    <w:rsid w:val="000678DE"/>
    <w:rsid w:val="000709B2"/>
    <w:rsid w:val="00075C4E"/>
    <w:rsid w:val="00076194"/>
    <w:rsid w:val="00080377"/>
    <w:rsid w:val="0008180B"/>
    <w:rsid w:val="00083910"/>
    <w:rsid w:val="00083B71"/>
    <w:rsid w:val="00087EA5"/>
    <w:rsid w:val="0009483D"/>
    <w:rsid w:val="000A059F"/>
    <w:rsid w:val="000A765B"/>
    <w:rsid w:val="000C2136"/>
    <w:rsid w:val="000C4758"/>
    <w:rsid w:val="000E0843"/>
    <w:rsid w:val="000E6655"/>
    <w:rsid w:val="00101F91"/>
    <w:rsid w:val="00105B51"/>
    <w:rsid w:val="00122E39"/>
    <w:rsid w:val="00123A84"/>
    <w:rsid w:val="00124C80"/>
    <w:rsid w:val="00127A1E"/>
    <w:rsid w:val="0014094A"/>
    <w:rsid w:val="0015186E"/>
    <w:rsid w:val="001525D9"/>
    <w:rsid w:val="001534E9"/>
    <w:rsid w:val="001600F7"/>
    <w:rsid w:val="001609E8"/>
    <w:rsid w:val="001635D1"/>
    <w:rsid w:val="00163DE2"/>
    <w:rsid w:val="0016518F"/>
    <w:rsid w:val="0017076B"/>
    <w:rsid w:val="001739D0"/>
    <w:rsid w:val="00175DEF"/>
    <w:rsid w:val="00176832"/>
    <w:rsid w:val="00182230"/>
    <w:rsid w:val="00185482"/>
    <w:rsid w:val="00187601"/>
    <w:rsid w:val="00194725"/>
    <w:rsid w:val="001A24F2"/>
    <w:rsid w:val="001B588A"/>
    <w:rsid w:val="001B6B53"/>
    <w:rsid w:val="001C023F"/>
    <w:rsid w:val="001C1F8D"/>
    <w:rsid w:val="001C3154"/>
    <w:rsid w:val="001C337B"/>
    <w:rsid w:val="001D3458"/>
    <w:rsid w:val="001D35C6"/>
    <w:rsid w:val="001D4581"/>
    <w:rsid w:val="001D58B5"/>
    <w:rsid w:val="001D5E38"/>
    <w:rsid w:val="001E2BA2"/>
    <w:rsid w:val="001E30F6"/>
    <w:rsid w:val="001E4A79"/>
    <w:rsid w:val="001E7939"/>
    <w:rsid w:val="001E7E6A"/>
    <w:rsid w:val="00200192"/>
    <w:rsid w:val="00201B9B"/>
    <w:rsid w:val="00201E33"/>
    <w:rsid w:val="00204C13"/>
    <w:rsid w:val="002111FE"/>
    <w:rsid w:val="00234EC1"/>
    <w:rsid w:val="00236576"/>
    <w:rsid w:val="0023721B"/>
    <w:rsid w:val="00253B00"/>
    <w:rsid w:val="00260EE1"/>
    <w:rsid w:val="00271184"/>
    <w:rsid w:val="00271471"/>
    <w:rsid w:val="00290CDB"/>
    <w:rsid w:val="0029659B"/>
    <w:rsid w:val="00297D94"/>
    <w:rsid w:val="002B7746"/>
    <w:rsid w:val="002C3591"/>
    <w:rsid w:val="002C3DF3"/>
    <w:rsid w:val="002C7C97"/>
    <w:rsid w:val="002E0FA3"/>
    <w:rsid w:val="002E527C"/>
    <w:rsid w:val="002F3E32"/>
    <w:rsid w:val="002F44BF"/>
    <w:rsid w:val="002F6287"/>
    <w:rsid w:val="00302F82"/>
    <w:rsid w:val="003062B8"/>
    <w:rsid w:val="00307C17"/>
    <w:rsid w:val="00314768"/>
    <w:rsid w:val="00314D64"/>
    <w:rsid w:val="00320323"/>
    <w:rsid w:val="0032076B"/>
    <w:rsid w:val="003214A0"/>
    <w:rsid w:val="00325742"/>
    <w:rsid w:val="003259CE"/>
    <w:rsid w:val="00335596"/>
    <w:rsid w:val="00346372"/>
    <w:rsid w:val="00347A2F"/>
    <w:rsid w:val="0035104C"/>
    <w:rsid w:val="003544D5"/>
    <w:rsid w:val="00360FD5"/>
    <w:rsid w:val="00361641"/>
    <w:rsid w:val="00364721"/>
    <w:rsid w:val="003657B8"/>
    <w:rsid w:val="00365E2E"/>
    <w:rsid w:val="00366B3C"/>
    <w:rsid w:val="0036797A"/>
    <w:rsid w:val="00371A4A"/>
    <w:rsid w:val="003732F7"/>
    <w:rsid w:val="00373C39"/>
    <w:rsid w:val="00376DBA"/>
    <w:rsid w:val="003818AA"/>
    <w:rsid w:val="00383D81"/>
    <w:rsid w:val="00390D6A"/>
    <w:rsid w:val="0039604F"/>
    <w:rsid w:val="00397B3E"/>
    <w:rsid w:val="003A1F17"/>
    <w:rsid w:val="003A489F"/>
    <w:rsid w:val="003B00C1"/>
    <w:rsid w:val="003B16AC"/>
    <w:rsid w:val="003B38FE"/>
    <w:rsid w:val="003B766B"/>
    <w:rsid w:val="003C1859"/>
    <w:rsid w:val="003C4253"/>
    <w:rsid w:val="003C4954"/>
    <w:rsid w:val="003D0118"/>
    <w:rsid w:val="003D6A27"/>
    <w:rsid w:val="003E09B0"/>
    <w:rsid w:val="003E17D4"/>
    <w:rsid w:val="003E52B8"/>
    <w:rsid w:val="003F3521"/>
    <w:rsid w:val="0040234E"/>
    <w:rsid w:val="00403E4A"/>
    <w:rsid w:val="00405940"/>
    <w:rsid w:val="00413F08"/>
    <w:rsid w:val="00422C6D"/>
    <w:rsid w:val="004234D7"/>
    <w:rsid w:val="00424B22"/>
    <w:rsid w:val="004255F7"/>
    <w:rsid w:val="004329DC"/>
    <w:rsid w:val="00432B5F"/>
    <w:rsid w:val="00435F78"/>
    <w:rsid w:val="00443E57"/>
    <w:rsid w:val="00446743"/>
    <w:rsid w:val="00450808"/>
    <w:rsid w:val="0045276E"/>
    <w:rsid w:val="00456C09"/>
    <w:rsid w:val="00456FC4"/>
    <w:rsid w:val="00466F11"/>
    <w:rsid w:val="00480E4B"/>
    <w:rsid w:val="00483D29"/>
    <w:rsid w:val="00492CD9"/>
    <w:rsid w:val="004A7FFA"/>
    <w:rsid w:val="004B77AD"/>
    <w:rsid w:val="004C0599"/>
    <w:rsid w:val="004C2AFC"/>
    <w:rsid w:val="004C6DCB"/>
    <w:rsid w:val="004D5409"/>
    <w:rsid w:val="004D6A9A"/>
    <w:rsid w:val="004F1128"/>
    <w:rsid w:val="00500C87"/>
    <w:rsid w:val="00504F75"/>
    <w:rsid w:val="00506D6D"/>
    <w:rsid w:val="00511E82"/>
    <w:rsid w:val="005142F3"/>
    <w:rsid w:val="005249DD"/>
    <w:rsid w:val="00526577"/>
    <w:rsid w:val="0052736F"/>
    <w:rsid w:val="00527F4F"/>
    <w:rsid w:val="0053455B"/>
    <w:rsid w:val="00541EF7"/>
    <w:rsid w:val="00542072"/>
    <w:rsid w:val="005445B7"/>
    <w:rsid w:val="005554CE"/>
    <w:rsid w:val="0057117A"/>
    <w:rsid w:val="0057129E"/>
    <w:rsid w:val="00580093"/>
    <w:rsid w:val="00580876"/>
    <w:rsid w:val="00595064"/>
    <w:rsid w:val="0059612C"/>
    <w:rsid w:val="005A19F9"/>
    <w:rsid w:val="005A31A4"/>
    <w:rsid w:val="005B0864"/>
    <w:rsid w:val="005B1943"/>
    <w:rsid w:val="005B4DF8"/>
    <w:rsid w:val="005B607B"/>
    <w:rsid w:val="005B6E16"/>
    <w:rsid w:val="005C1138"/>
    <w:rsid w:val="005C1283"/>
    <w:rsid w:val="005C6D98"/>
    <w:rsid w:val="005E08D3"/>
    <w:rsid w:val="005E4172"/>
    <w:rsid w:val="005F08EF"/>
    <w:rsid w:val="005F219D"/>
    <w:rsid w:val="006013A3"/>
    <w:rsid w:val="006018E3"/>
    <w:rsid w:val="00604AA7"/>
    <w:rsid w:val="00616C95"/>
    <w:rsid w:val="00620DDB"/>
    <w:rsid w:val="00622DD1"/>
    <w:rsid w:val="00625352"/>
    <w:rsid w:val="006259D5"/>
    <w:rsid w:val="00631CFB"/>
    <w:rsid w:val="006412C5"/>
    <w:rsid w:val="006443B5"/>
    <w:rsid w:val="00647291"/>
    <w:rsid w:val="00653361"/>
    <w:rsid w:val="00653773"/>
    <w:rsid w:val="00655DD6"/>
    <w:rsid w:val="006572C8"/>
    <w:rsid w:val="00660D9C"/>
    <w:rsid w:val="00660F9D"/>
    <w:rsid w:val="00670639"/>
    <w:rsid w:val="006707CC"/>
    <w:rsid w:val="00670A2B"/>
    <w:rsid w:val="00677567"/>
    <w:rsid w:val="00680453"/>
    <w:rsid w:val="00690C78"/>
    <w:rsid w:val="006946B7"/>
    <w:rsid w:val="006A05BA"/>
    <w:rsid w:val="006A0FEB"/>
    <w:rsid w:val="006A33F2"/>
    <w:rsid w:val="006B574D"/>
    <w:rsid w:val="006B5ABF"/>
    <w:rsid w:val="006B7A7D"/>
    <w:rsid w:val="006E151F"/>
    <w:rsid w:val="006E36B1"/>
    <w:rsid w:val="006E641C"/>
    <w:rsid w:val="006F2F54"/>
    <w:rsid w:val="00700479"/>
    <w:rsid w:val="00700A3F"/>
    <w:rsid w:val="00702B46"/>
    <w:rsid w:val="00710224"/>
    <w:rsid w:val="00722872"/>
    <w:rsid w:val="007229D3"/>
    <w:rsid w:val="0072373E"/>
    <w:rsid w:val="00723CA9"/>
    <w:rsid w:val="0072588A"/>
    <w:rsid w:val="00725D93"/>
    <w:rsid w:val="007300A0"/>
    <w:rsid w:val="0073031A"/>
    <w:rsid w:val="00730328"/>
    <w:rsid w:val="00733F18"/>
    <w:rsid w:val="00737E6F"/>
    <w:rsid w:val="007448C5"/>
    <w:rsid w:val="00745EC7"/>
    <w:rsid w:val="00754131"/>
    <w:rsid w:val="007557DF"/>
    <w:rsid w:val="00755CB9"/>
    <w:rsid w:val="00755F9D"/>
    <w:rsid w:val="00760314"/>
    <w:rsid w:val="00763B1B"/>
    <w:rsid w:val="00763D81"/>
    <w:rsid w:val="007656CE"/>
    <w:rsid w:val="00766C2C"/>
    <w:rsid w:val="0077743D"/>
    <w:rsid w:val="00785194"/>
    <w:rsid w:val="007854A5"/>
    <w:rsid w:val="00786829"/>
    <w:rsid w:val="007913B0"/>
    <w:rsid w:val="0079175A"/>
    <w:rsid w:val="0079328C"/>
    <w:rsid w:val="007941C9"/>
    <w:rsid w:val="007A75C0"/>
    <w:rsid w:val="007B5D78"/>
    <w:rsid w:val="007B6E73"/>
    <w:rsid w:val="007C70CA"/>
    <w:rsid w:val="007C76D3"/>
    <w:rsid w:val="007D0DAA"/>
    <w:rsid w:val="007D201F"/>
    <w:rsid w:val="007D22C4"/>
    <w:rsid w:val="007D22EE"/>
    <w:rsid w:val="007D44DC"/>
    <w:rsid w:val="007D653C"/>
    <w:rsid w:val="007E06E1"/>
    <w:rsid w:val="007E167A"/>
    <w:rsid w:val="007E6AA3"/>
    <w:rsid w:val="007E7B33"/>
    <w:rsid w:val="007F1018"/>
    <w:rsid w:val="00803ABC"/>
    <w:rsid w:val="00804F09"/>
    <w:rsid w:val="008073A8"/>
    <w:rsid w:val="008170E3"/>
    <w:rsid w:val="00825DA8"/>
    <w:rsid w:val="00836A6E"/>
    <w:rsid w:val="0083711F"/>
    <w:rsid w:val="008371D2"/>
    <w:rsid w:val="0083749F"/>
    <w:rsid w:val="00840437"/>
    <w:rsid w:val="00842E26"/>
    <w:rsid w:val="008452BF"/>
    <w:rsid w:val="00846CC1"/>
    <w:rsid w:val="008475FD"/>
    <w:rsid w:val="00856255"/>
    <w:rsid w:val="00862697"/>
    <w:rsid w:val="00862E65"/>
    <w:rsid w:val="0086673C"/>
    <w:rsid w:val="00875ACC"/>
    <w:rsid w:val="008848BB"/>
    <w:rsid w:val="008860E0"/>
    <w:rsid w:val="00887A16"/>
    <w:rsid w:val="00891B3F"/>
    <w:rsid w:val="008A055F"/>
    <w:rsid w:val="008A2BE1"/>
    <w:rsid w:val="008A6F6F"/>
    <w:rsid w:val="008A7558"/>
    <w:rsid w:val="008B458B"/>
    <w:rsid w:val="008B7A08"/>
    <w:rsid w:val="008C52AB"/>
    <w:rsid w:val="008C62E6"/>
    <w:rsid w:val="008C6997"/>
    <w:rsid w:val="008C7442"/>
    <w:rsid w:val="008D2DD5"/>
    <w:rsid w:val="008D4C4A"/>
    <w:rsid w:val="008D4FFF"/>
    <w:rsid w:val="008F455D"/>
    <w:rsid w:val="008F52C2"/>
    <w:rsid w:val="008F6A08"/>
    <w:rsid w:val="0090359E"/>
    <w:rsid w:val="009108D7"/>
    <w:rsid w:val="00910CB3"/>
    <w:rsid w:val="0091193B"/>
    <w:rsid w:val="009200DE"/>
    <w:rsid w:val="009214FA"/>
    <w:rsid w:val="009223C5"/>
    <w:rsid w:val="009230A6"/>
    <w:rsid w:val="009230D2"/>
    <w:rsid w:val="00926E13"/>
    <w:rsid w:val="00934F9A"/>
    <w:rsid w:val="00936BF1"/>
    <w:rsid w:val="00946193"/>
    <w:rsid w:val="00946CDE"/>
    <w:rsid w:val="00954771"/>
    <w:rsid w:val="00962948"/>
    <w:rsid w:val="00963864"/>
    <w:rsid w:val="009675F6"/>
    <w:rsid w:val="009765B7"/>
    <w:rsid w:val="0097698B"/>
    <w:rsid w:val="009770EF"/>
    <w:rsid w:val="00986C43"/>
    <w:rsid w:val="00987BC2"/>
    <w:rsid w:val="009A2FAA"/>
    <w:rsid w:val="009A317B"/>
    <w:rsid w:val="009B0BCB"/>
    <w:rsid w:val="009B3EBA"/>
    <w:rsid w:val="009B615E"/>
    <w:rsid w:val="009C2E09"/>
    <w:rsid w:val="009C483D"/>
    <w:rsid w:val="009C5FA4"/>
    <w:rsid w:val="009D1D3D"/>
    <w:rsid w:val="009D37B9"/>
    <w:rsid w:val="009D45A9"/>
    <w:rsid w:val="009E593E"/>
    <w:rsid w:val="009F0FB1"/>
    <w:rsid w:val="009F6844"/>
    <w:rsid w:val="00A0062E"/>
    <w:rsid w:val="00A05BC5"/>
    <w:rsid w:val="00A17A5C"/>
    <w:rsid w:val="00A238E0"/>
    <w:rsid w:val="00A25AF1"/>
    <w:rsid w:val="00A35F2A"/>
    <w:rsid w:val="00A4772E"/>
    <w:rsid w:val="00A50057"/>
    <w:rsid w:val="00A53E0F"/>
    <w:rsid w:val="00A57027"/>
    <w:rsid w:val="00A60FBF"/>
    <w:rsid w:val="00A712B6"/>
    <w:rsid w:val="00A73BE3"/>
    <w:rsid w:val="00A81A5A"/>
    <w:rsid w:val="00A82DCC"/>
    <w:rsid w:val="00A834BF"/>
    <w:rsid w:val="00A83C4A"/>
    <w:rsid w:val="00A90836"/>
    <w:rsid w:val="00A918CB"/>
    <w:rsid w:val="00A951EE"/>
    <w:rsid w:val="00A96AE2"/>
    <w:rsid w:val="00AA11A5"/>
    <w:rsid w:val="00AA4E85"/>
    <w:rsid w:val="00AC0E67"/>
    <w:rsid w:val="00AC3089"/>
    <w:rsid w:val="00AD089B"/>
    <w:rsid w:val="00AD2A3F"/>
    <w:rsid w:val="00AD5242"/>
    <w:rsid w:val="00AE12BF"/>
    <w:rsid w:val="00AF000D"/>
    <w:rsid w:val="00AF195E"/>
    <w:rsid w:val="00AF26EE"/>
    <w:rsid w:val="00B02FF6"/>
    <w:rsid w:val="00B032EA"/>
    <w:rsid w:val="00B03A87"/>
    <w:rsid w:val="00B07007"/>
    <w:rsid w:val="00B075BC"/>
    <w:rsid w:val="00B13723"/>
    <w:rsid w:val="00B13CB2"/>
    <w:rsid w:val="00B15927"/>
    <w:rsid w:val="00B1784D"/>
    <w:rsid w:val="00B21A90"/>
    <w:rsid w:val="00B25772"/>
    <w:rsid w:val="00B27179"/>
    <w:rsid w:val="00B31570"/>
    <w:rsid w:val="00B34391"/>
    <w:rsid w:val="00B35F9A"/>
    <w:rsid w:val="00B413FA"/>
    <w:rsid w:val="00B42B53"/>
    <w:rsid w:val="00B46B58"/>
    <w:rsid w:val="00B46BBC"/>
    <w:rsid w:val="00B522EA"/>
    <w:rsid w:val="00B5375D"/>
    <w:rsid w:val="00B53D29"/>
    <w:rsid w:val="00B54C00"/>
    <w:rsid w:val="00B62231"/>
    <w:rsid w:val="00B62497"/>
    <w:rsid w:val="00B62ADD"/>
    <w:rsid w:val="00B63896"/>
    <w:rsid w:val="00B72C30"/>
    <w:rsid w:val="00B773C0"/>
    <w:rsid w:val="00B806B7"/>
    <w:rsid w:val="00B8411C"/>
    <w:rsid w:val="00B900A1"/>
    <w:rsid w:val="00B92FCF"/>
    <w:rsid w:val="00B93681"/>
    <w:rsid w:val="00B94C5F"/>
    <w:rsid w:val="00BB3423"/>
    <w:rsid w:val="00BB4612"/>
    <w:rsid w:val="00BB50F0"/>
    <w:rsid w:val="00BC10C8"/>
    <w:rsid w:val="00BC2FD2"/>
    <w:rsid w:val="00BC5451"/>
    <w:rsid w:val="00BC7312"/>
    <w:rsid w:val="00BE0227"/>
    <w:rsid w:val="00BE046A"/>
    <w:rsid w:val="00BE099A"/>
    <w:rsid w:val="00BE1CE8"/>
    <w:rsid w:val="00BE207C"/>
    <w:rsid w:val="00BE4A52"/>
    <w:rsid w:val="00C031AA"/>
    <w:rsid w:val="00C07BE9"/>
    <w:rsid w:val="00C10478"/>
    <w:rsid w:val="00C12EF6"/>
    <w:rsid w:val="00C13C8A"/>
    <w:rsid w:val="00C15D15"/>
    <w:rsid w:val="00C300BE"/>
    <w:rsid w:val="00C33CF1"/>
    <w:rsid w:val="00C37FF1"/>
    <w:rsid w:val="00C40B69"/>
    <w:rsid w:val="00C43D52"/>
    <w:rsid w:val="00C60096"/>
    <w:rsid w:val="00C60ABD"/>
    <w:rsid w:val="00C61727"/>
    <w:rsid w:val="00C622EF"/>
    <w:rsid w:val="00C7347B"/>
    <w:rsid w:val="00C76151"/>
    <w:rsid w:val="00C77A60"/>
    <w:rsid w:val="00C80FDF"/>
    <w:rsid w:val="00C845FF"/>
    <w:rsid w:val="00C85ED2"/>
    <w:rsid w:val="00C86A09"/>
    <w:rsid w:val="00C87C5D"/>
    <w:rsid w:val="00C90557"/>
    <w:rsid w:val="00C94854"/>
    <w:rsid w:val="00C95840"/>
    <w:rsid w:val="00CA0494"/>
    <w:rsid w:val="00CA43F2"/>
    <w:rsid w:val="00CA5672"/>
    <w:rsid w:val="00CA5EF0"/>
    <w:rsid w:val="00CB0520"/>
    <w:rsid w:val="00CB0CD4"/>
    <w:rsid w:val="00CB3C8F"/>
    <w:rsid w:val="00CB41F5"/>
    <w:rsid w:val="00CB44B6"/>
    <w:rsid w:val="00CB7BD8"/>
    <w:rsid w:val="00CC0D7D"/>
    <w:rsid w:val="00CC6A95"/>
    <w:rsid w:val="00CC7850"/>
    <w:rsid w:val="00CD0632"/>
    <w:rsid w:val="00CD0E55"/>
    <w:rsid w:val="00CD15B3"/>
    <w:rsid w:val="00CD1E36"/>
    <w:rsid w:val="00CD510A"/>
    <w:rsid w:val="00CD669F"/>
    <w:rsid w:val="00CD7506"/>
    <w:rsid w:val="00CD7C09"/>
    <w:rsid w:val="00CE1515"/>
    <w:rsid w:val="00CE5393"/>
    <w:rsid w:val="00CF1724"/>
    <w:rsid w:val="00CF27D5"/>
    <w:rsid w:val="00D00E69"/>
    <w:rsid w:val="00D013A7"/>
    <w:rsid w:val="00D02209"/>
    <w:rsid w:val="00D11D42"/>
    <w:rsid w:val="00D1269E"/>
    <w:rsid w:val="00D12F18"/>
    <w:rsid w:val="00D17D42"/>
    <w:rsid w:val="00D200A4"/>
    <w:rsid w:val="00D31BA7"/>
    <w:rsid w:val="00D32565"/>
    <w:rsid w:val="00D32B56"/>
    <w:rsid w:val="00D401D1"/>
    <w:rsid w:val="00D4585B"/>
    <w:rsid w:val="00D531B0"/>
    <w:rsid w:val="00D57BA9"/>
    <w:rsid w:val="00D61F90"/>
    <w:rsid w:val="00D62F57"/>
    <w:rsid w:val="00D6329C"/>
    <w:rsid w:val="00D64DA2"/>
    <w:rsid w:val="00D7074F"/>
    <w:rsid w:val="00D73197"/>
    <w:rsid w:val="00D73B2C"/>
    <w:rsid w:val="00D830E0"/>
    <w:rsid w:val="00D83CFF"/>
    <w:rsid w:val="00D86248"/>
    <w:rsid w:val="00D86C9A"/>
    <w:rsid w:val="00D94B53"/>
    <w:rsid w:val="00D95E3A"/>
    <w:rsid w:val="00D95F20"/>
    <w:rsid w:val="00DA17CE"/>
    <w:rsid w:val="00DA2F88"/>
    <w:rsid w:val="00DA5EAE"/>
    <w:rsid w:val="00DB34BE"/>
    <w:rsid w:val="00DB55FE"/>
    <w:rsid w:val="00DB61BF"/>
    <w:rsid w:val="00DC1488"/>
    <w:rsid w:val="00DC516A"/>
    <w:rsid w:val="00DD0F74"/>
    <w:rsid w:val="00DD139C"/>
    <w:rsid w:val="00DD1B7A"/>
    <w:rsid w:val="00DD5489"/>
    <w:rsid w:val="00DD62C3"/>
    <w:rsid w:val="00DD697A"/>
    <w:rsid w:val="00DE0CCC"/>
    <w:rsid w:val="00DE435E"/>
    <w:rsid w:val="00DE5EB9"/>
    <w:rsid w:val="00DF48D8"/>
    <w:rsid w:val="00DF7004"/>
    <w:rsid w:val="00E04DD1"/>
    <w:rsid w:val="00E10DE0"/>
    <w:rsid w:val="00E132D4"/>
    <w:rsid w:val="00E1556E"/>
    <w:rsid w:val="00E216FF"/>
    <w:rsid w:val="00E2498B"/>
    <w:rsid w:val="00E345EE"/>
    <w:rsid w:val="00E50392"/>
    <w:rsid w:val="00E51CAC"/>
    <w:rsid w:val="00E5492B"/>
    <w:rsid w:val="00E551CE"/>
    <w:rsid w:val="00E60022"/>
    <w:rsid w:val="00E60557"/>
    <w:rsid w:val="00E617F9"/>
    <w:rsid w:val="00E73156"/>
    <w:rsid w:val="00E76BA2"/>
    <w:rsid w:val="00E802EC"/>
    <w:rsid w:val="00E834C2"/>
    <w:rsid w:val="00E85A6E"/>
    <w:rsid w:val="00E940BB"/>
    <w:rsid w:val="00E95B6B"/>
    <w:rsid w:val="00EA4626"/>
    <w:rsid w:val="00EA604E"/>
    <w:rsid w:val="00EC0153"/>
    <w:rsid w:val="00EC0708"/>
    <w:rsid w:val="00EC0A1D"/>
    <w:rsid w:val="00EC1405"/>
    <w:rsid w:val="00EC14B8"/>
    <w:rsid w:val="00EC1757"/>
    <w:rsid w:val="00EC35F5"/>
    <w:rsid w:val="00EC460D"/>
    <w:rsid w:val="00EC4D50"/>
    <w:rsid w:val="00EC5BC6"/>
    <w:rsid w:val="00EC7D71"/>
    <w:rsid w:val="00ED319F"/>
    <w:rsid w:val="00ED7247"/>
    <w:rsid w:val="00EE2B05"/>
    <w:rsid w:val="00EE60F1"/>
    <w:rsid w:val="00EF0748"/>
    <w:rsid w:val="00EF6F8F"/>
    <w:rsid w:val="00EF7238"/>
    <w:rsid w:val="00F04D28"/>
    <w:rsid w:val="00F176E9"/>
    <w:rsid w:val="00F20B00"/>
    <w:rsid w:val="00F211F1"/>
    <w:rsid w:val="00F33EDD"/>
    <w:rsid w:val="00F34557"/>
    <w:rsid w:val="00F3484A"/>
    <w:rsid w:val="00F428AB"/>
    <w:rsid w:val="00F447FA"/>
    <w:rsid w:val="00F50969"/>
    <w:rsid w:val="00F5247B"/>
    <w:rsid w:val="00F614B7"/>
    <w:rsid w:val="00F62A85"/>
    <w:rsid w:val="00F65CF0"/>
    <w:rsid w:val="00F668A6"/>
    <w:rsid w:val="00F70FD1"/>
    <w:rsid w:val="00F7165D"/>
    <w:rsid w:val="00F75872"/>
    <w:rsid w:val="00F7685B"/>
    <w:rsid w:val="00F806A1"/>
    <w:rsid w:val="00F80DF9"/>
    <w:rsid w:val="00F842C4"/>
    <w:rsid w:val="00FA26D4"/>
    <w:rsid w:val="00FA2908"/>
    <w:rsid w:val="00FA4729"/>
    <w:rsid w:val="00FB01AB"/>
    <w:rsid w:val="00FB14D2"/>
    <w:rsid w:val="00FB1EAC"/>
    <w:rsid w:val="00FB3C19"/>
    <w:rsid w:val="00FB4B12"/>
    <w:rsid w:val="00FC4E83"/>
    <w:rsid w:val="00FC6624"/>
    <w:rsid w:val="00FC7205"/>
    <w:rsid w:val="00FD7B9F"/>
    <w:rsid w:val="00FE01F7"/>
    <w:rsid w:val="00FE42D9"/>
    <w:rsid w:val="00FF1A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D3"/>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2111FE"/>
    <w:pPr>
      <w:keepNext/>
      <w:spacing w:line="360" w:lineRule="auto"/>
      <w:outlineLvl w:val="2"/>
    </w:pPr>
    <w:rPr>
      <w:b/>
      <w:bCs/>
      <w:sz w:val="22"/>
    </w:rPr>
  </w:style>
  <w:style w:type="paragraph" w:styleId="Ttulo4">
    <w:name w:val="heading 4"/>
    <w:basedOn w:val="Normal"/>
    <w:next w:val="Normal"/>
    <w:link w:val="Ttulo4Car"/>
    <w:qFormat/>
    <w:rsid w:val="002111FE"/>
    <w:pPr>
      <w:keepNext/>
      <w:outlineLvl w:val="3"/>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11FE"/>
    <w:rPr>
      <w:rFonts w:ascii="Times New Roman" w:eastAsia="Times New Roman" w:hAnsi="Times New Roman" w:cs="Times New Roman"/>
      <w:b/>
      <w:bCs/>
      <w:szCs w:val="24"/>
      <w:lang w:val="es-ES" w:eastAsia="es-ES"/>
    </w:rPr>
  </w:style>
  <w:style w:type="character" w:customStyle="1" w:styleId="Ttulo4Car">
    <w:name w:val="Título 4 Car"/>
    <w:basedOn w:val="Fuentedeprrafopredeter"/>
    <w:link w:val="Ttulo4"/>
    <w:rsid w:val="002111FE"/>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111FE"/>
    <w:pPr>
      <w:jc w:val="both"/>
    </w:pPr>
  </w:style>
  <w:style w:type="character" w:customStyle="1" w:styleId="Textoindependiente2Car">
    <w:name w:val="Texto independiente 2 Car"/>
    <w:basedOn w:val="Fuentedeprrafopredeter"/>
    <w:link w:val="Textoindependiente2"/>
    <w:rsid w:val="002111FE"/>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2111FE"/>
    <w:pPr>
      <w:suppressAutoHyphens/>
      <w:jc w:val="both"/>
    </w:pPr>
    <w:rPr>
      <w:szCs w:val="20"/>
    </w:rPr>
  </w:style>
  <w:style w:type="paragraph" w:styleId="Piedepgina">
    <w:name w:val="footer"/>
    <w:basedOn w:val="Normal"/>
    <w:link w:val="PiedepginaCar"/>
    <w:uiPriority w:val="99"/>
    <w:rsid w:val="002111FE"/>
    <w:pPr>
      <w:tabs>
        <w:tab w:val="center" w:pos="4252"/>
        <w:tab w:val="right" w:pos="8504"/>
      </w:tabs>
    </w:pPr>
  </w:style>
  <w:style w:type="character" w:customStyle="1" w:styleId="PiedepginaCar">
    <w:name w:val="Pie de página Car"/>
    <w:basedOn w:val="Fuentedeprrafopredeter"/>
    <w:link w:val="Piedepgina"/>
    <w:uiPriority w:val="99"/>
    <w:rsid w:val="002111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111FE"/>
  </w:style>
  <w:style w:type="paragraph" w:styleId="Prrafodelista">
    <w:name w:val="List Paragraph"/>
    <w:basedOn w:val="Normal"/>
    <w:uiPriority w:val="34"/>
    <w:qFormat/>
    <w:rsid w:val="002111FE"/>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67756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4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C80"/>
    <w:pPr>
      <w:tabs>
        <w:tab w:val="center" w:pos="4419"/>
        <w:tab w:val="right" w:pos="8838"/>
      </w:tabs>
    </w:pPr>
  </w:style>
  <w:style w:type="character" w:customStyle="1" w:styleId="EncabezadoCar">
    <w:name w:val="Encabezado Car"/>
    <w:basedOn w:val="Fuentedeprrafopredeter"/>
    <w:link w:val="Encabezado"/>
    <w:uiPriority w:val="99"/>
    <w:rsid w:val="00124C8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4C8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C8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73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7238"/>
    <w:rPr>
      <w:color w:val="0000FF" w:themeColor="hyperlink"/>
      <w:u w:val="single"/>
    </w:rPr>
  </w:style>
  <w:style w:type="paragraph" w:styleId="Textoindependiente">
    <w:name w:val="Body Text"/>
    <w:basedOn w:val="Normal"/>
    <w:link w:val="TextoindependienteCar"/>
    <w:uiPriority w:val="99"/>
    <w:semiHidden/>
    <w:unhideWhenUsed/>
    <w:rsid w:val="00432B5F"/>
    <w:pPr>
      <w:spacing w:after="120"/>
    </w:pPr>
  </w:style>
  <w:style w:type="character" w:customStyle="1" w:styleId="TextoindependienteCar">
    <w:name w:val="Texto independiente Car"/>
    <w:basedOn w:val="Fuentedeprrafopredeter"/>
    <w:link w:val="Textoindependiente"/>
    <w:uiPriority w:val="99"/>
    <w:semiHidden/>
    <w:rsid w:val="00432B5F"/>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D3"/>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2111FE"/>
    <w:pPr>
      <w:keepNext/>
      <w:spacing w:line="360" w:lineRule="auto"/>
      <w:outlineLvl w:val="2"/>
    </w:pPr>
    <w:rPr>
      <w:b/>
      <w:bCs/>
      <w:sz w:val="22"/>
    </w:rPr>
  </w:style>
  <w:style w:type="paragraph" w:styleId="Ttulo4">
    <w:name w:val="heading 4"/>
    <w:basedOn w:val="Normal"/>
    <w:next w:val="Normal"/>
    <w:link w:val="Ttulo4Car"/>
    <w:qFormat/>
    <w:rsid w:val="002111FE"/>
    <w:pPr>
      <w:keepNext/>
      <w:outlineLvl w:val="3"/>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111FE"/>
    <w:rPr>
      <w:rFonts w:ascii="Times New Roman" w:eastAsia="Times New Roman" w:hAnsi="Times New Roman" w:cs="Times New Roman"/>
      <w:b/>
      <w:bCs/>
      <w:szCs w:val="24"/>
      <w:lang w:val="es-ES" w:eastAsia="es-ES"/>
    </w:rPr>
  </w:style>
  <w:style w:type="character" w:customStyle="1" w:styleId="Ttulo4Car">
    <w:name w:val="Título 4 Car"/>
    <w:basedOn w:val="Fuentedeprrafopredeter"/>
    <w:link w:val="Ttulo4"/>
    <w:rsid w:val="002111FE"/>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2111FE"/>
    <w:pPr>
      <w:jc w:val="both"/>
    </w:pPr>
  </w:style>
  <w:style w:type="character" w:customStyle="1" w:styleId="Textoindependiente2Car">
    <w:name w:val="Texto independiente 2 Car"/>
    <w:basedOn w:val="Fuentedeprrafopredeter"/>
    <w:link w:val="Textoindependiente2"/>
    <w:rsid w:val="002111FE"/>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2111FE"/>
    <w:pPr>
      <w:suppressAutoHyphens/>
      <w:jc w:val="both"/>
    </w:pPr>
    <w:rPr>
      <w:szCs w:val="20"/>
    </w:rPr>
  </w:style>
  <w:style w:type="paragraph" w:styleId="Piedepgina">
    <w:name w:val="footer"/>
    <w:basedOn w:val="Normal"/>
    <w:link w:val="PiedepginaCar"/>
    <w:uiPriority w:val="99"/>
    <w:rsid w:val="002111FE"/>
    <w:pPr>
      <w:tabs>
        <w:tab w:val="center" w:pos="4252"/>
        <w:tab w:val="right" w:pos="8504"/>
      </w:tabs>
    </w:pPr>
  </w:style>
  <w:style w:type="character" w:customStyle="1" w:styleId="PiedepginaCar">
    <w:name w:val="Pie de página Car"/>
    <w:basedOn w:val="Fuentedeprrafopredeter"/>
    <w:link w:val="Piedepgina"/>
    <w:uiPriority w:val="99"/>
    <w:rsid w:val="002111F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111FE"/>
  </w:style>
  <w:style w:type="paragraph" w:styleId="Prrafodelista">
    <w:name w:val="List Paragraph"/>
    <w:basedOn w:val="Normal"/>
    <w:uiPriority w:val="34"/>
    <w:qFormat/>
    <w:rsid w:val="002111FE"/>
    <w:pPr>
      <w:spacing w:after="200" w:line="276" w:lineRule="auto"/>
      <w:ind w:left="720"/>
      <w:contextualSpacing/>
    </w:pPr>
    <w:rPr>
      <w:rFonts w:ascii="Calibri" w:eastAsia="Calibri" w:hAnsi="Calibri"/>
      <w:sz w:val="22"/>
      <w:szCs w:val="22"/>
      <w:lang w:val="es-MX" w:eastAsia="en-US"/>
    </w:rPr>
  </w:style>
  <w:style w:type="paragraph" w:customStyle="1" w:styleId="Default">
    <w:name w:val="Default"/>
    <w:rsid w:val="0067756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647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4C80"/>
    <w:pPr>
      <w:tabs>
        <w:tab w:val="center" w:pos="4419"/>
        <w:tab w:val="right" w:pos="8838"/>
      </w:tabs>
    </w:pPr>
  </w:style>
  <w:style w:type="character" w:customStyle="1" w:styleId="EncabezadoCar">
    <w:name w:val="Encabezado Car"/>
    <w:basedOn w:val="Fuentedeprrafopredeter"/>
    <w:link w:val="Encabezado"/>
    <w:uiPriority w:val="99"/>
    <w:rsid w:val="00124C8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24C80"/>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C80"/>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730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F7238"/>
    <w:rPr>
      <w:color w:val="0000FF" w:themeColor="hyperlink"/>
      <w:u w:val="single"/>
    </w:rPr>
  </w:style>
  <w:style w:type="paragraph" w:styleId="Textoindependiente">
    <w:name w:val="Body Text"/>
    <w:basedOn w:val="Normal"/>
    <w:link w:val="TextoindependienteCar"/>
    <w:uiPriority w:val="99"/>
    <w:semiHidden/>
    <w:unhideWhenUsed/>
    <w:rsid w:val="00432B5F"/>
    <w:pPr>
      <w:spacing w:after="120"/>
    </w:pPr>
  </w:style>
  <w:style w:type="character" w:customStyle="1" w:styleId="TextoindependienteCar">
    <w:name w:val="Texto independiente Car"/>
    <w:basedOn w:val="Fuentedeprrafopredeter"/>
    <w:link w:val="Textoindependiente"/>
    <w:uiPriority w:val="99"/>
    <w:semiHidden/>
    <w:rsid w:val="00432B5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28255">
      <w:bodyDiv w:val="1"/>
      <w:marLeft w:val="0"/>
      <w:marRight w:val="0"/>
      <w:marTop w:val="0"/>
      <w:marBottom w:val="0"/>
      <w:divBdr>
        <w:top w:val="none" w:sz="0" w:space="0" w:color="auto"/>
        <w:left w:val="none" w:sz="0" w:space="0" w:color="auto"/>
        <w:bottom w:val="none" w:sz="0" w:space="0" w:color="auto"/>
        <w:right w:val="none" w:sz="0" w:space="0" w:color="auto"/>
      </w:divBdr>
    </w:div>
    <w:div w:id="297807957">
      <w:bodyDiv w:val="1"/>
      <w:marLeft w:val="0"/>
      <w:marRight w:val="0"/>
      <w:marTop w:val="0"/>
      <w:marBottom w:val="0"/>
      <w:divBdr>
        <w:top w:val="none" w:sz="0" w:space="0" w:color="auto"/>
        <w:left w:val="none" w:sz="0" w:space="0" w:color="auto"/>
        <w:bottom w:val="none" w:sz="0" w:space="0" w:color="auto"/>
        <w:right w:val="none" w:sz="0" w:space="0" w:color="auto"/>
      </w:divBdr>
    </w:div>
    <w:div w:id="314455329">
      <w:bodyDiv w:val="1"/>
      <w:marLeft w:val="0"/>
      <w:marRight w:val="0"/>
      <w:marTop w:val="0"/>
      <w:marBottom w:val="0"/>
      <w:divBdr>
        <w:top w:val="none" w:sz="0" w:space="0" w:color="auto"/>
        <w:left w:val="none" w:sz="0" w:space="0" w:color="auto"/>
        <w:bottom w:val="none" w:sz="0" w:space="0" w:color="auto"/>
        <w:right w:val="none" w:sz="0" w:space="0" w:color="auto"/>
      </w:divBdr>
    </w:div>
    <w:div w:id="429350573">
      <w:bodyDiv w:val="1"/>
      <w:marLeft w:val="0"/>
      <w:marRight w:val="0"/>
      <w:marTop w:val="0"/>
      <w:marBottom w:val="0"/>
      <w:divBdr>
        <w:top w:val="none" w:sz="0" w:space="0" w:color="auto"/>
        <w:left w:val="none" w:sz="0" w:space="0" w:color="auto"/>
        <w:bottom w:val="none" w:sz="0" w:space="0" w:color="auto"/>
        <w:right w:val="none" w:sz="0" w:space="0" w:color="auto"/>
      </w:divBdr>
    </w:div>
    <w:div w:id="732388291">
      <w:bodyDiv w:val="1"/>
      <w:marLeft w:val="0"/>
      <w:marRight w:val="0"/>
      <w:marTop w:val="0"/>
      <w:marBottom w:val="0"/>
      <w:divBdr>
        <w:top w:val="none" w:sz="0" w:space="0" w:color="auto"/>
        <w:left w:val="none" w:sz="0" w:space="0" w:color="auto"/>
        <w:bottom w:val="none" w:sz="0" w:space="0" w:color="auto"/>
        <w:right w:val="none" w:sz="0" w:space="0" w:color="auto"/>
      </w:divBdr>
    </w:div>
    <w:div w:id="1110397488">
      <w:bodyDiv w:val="1"/>
      <w:marLeft w:val="0"/>
      <w:marRight w:val="0"/>
      <w:marTop w:val="0"/>
      <w:marBottom w:val="0"/>
      <w:divBdr>
        <w:top w:val="none" w:sz="0" w:space="0" w:color="auto"/>
        <w:left w:val="none" w:sz="0" w:space="0" w:color="auto"/>
        <w:bottom w:val="none" w:sz="0" w:space="0" w:color="auto"/>
        <w:right w:val="none" w:sz="0" w:space="0" w:color="auto"/>
      </w:divBdr>
      <w:divsChild>
        <w:div w:id="79575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33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425484">
      <w:bodyDiv w:val="1"/>
      <w:marLeft w:val="0"/>
      <w:marRight w:val="0"/>
      <w:marTop w:val="0"/>
      <w:marBottom w:val="0"/>
      <w:divBdr>
        <w:top w:val="none" w:sz="0" w:space="0" w:color="auto"/>
        <w:left w:val="none" w:sz="0" w:space="0" w:color="auto"/>
        <w:bottom w:val="none" w:sz="0" w:space="0" w:color="auto"/>
        <w:right w:val="none" w:sz="0" w:space="0" w:color="auto"/>
      </w:divBdr>
    </w:div>
    <w:div w:id="1223640158">
      <w:bodyDiv w:val="1"/>
      <w:marLeft w:val="0"/>
      <w:marRight w:val="0"/>
      <w:marTop w:val="0"/>
      <w:marBottom w:val="0"/>
      <w:divBdr>
        <w:top w:val="none" w:sz="0" w:space="0" w:color="auto"/>
        <w:left w:val="none" w:sz="0" w:space="0" w:color="auto"/>
        <w:bottom w:val="none" w:sz="0" w:space="0" w:color="auto"/>
        <w:right w:val="none" w:sz="0" w:space="0" w:color="auto"/>
      </w:divBdr>
      <w:divsChild>
        <w:div w:id="212430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9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5574193">
      <w:bodyDiv w:val="1"/>
      <w:marLeft w:val="0"/>
      <w:marRight w:val="0"/>
      <w:marTop w:val="0"/>
      <w:marBottom w:val="0"/>
      <w:divBdr>
        <w:top w:val="none" w:sz="0" w:space="0" w:color="auto"/>
        <w:left w:val="none" w:sz="0" w:space="0" w:color="auto"/>
        <w:bottom w:val="none" w:sz="0" w:space="0" w:color="auto"/>
        <w:right w:val="none" w:sz="0" w:space="0" w:color="auto"/>
      </w:divBdr>
    </w:div>
    <w:div w:id="1495609754">
      <w:bodyDiv w:val="1"/>
      <w:marLeft w:val="0"/>
      <w:marRight w:val="0"/>
      <w:marTop w:val="0"/>
      <w:marBottom w:val="0"/>
      <w:divBdr>
        <w:top w:val="none" w:sz="0" w:space="0" w:color="auto"/>
        <w:left w:val="none" w:sz="0" w:space="0" w:color="auto"/>
        <w:bottom w:val="none" w:sz="0" w:space="0" w:color="auto"/>
        <w:right w:val="none" w:sz="0" w:space="0" w:color="auto"/>
      </w:divBdr>
    </w:div>
    <w:div w:id="1676030776">
      <w:bodyDiv w:val="1"/>
      <w:marLeft w:val="0"/>
      <w:marRight w:val="0"/>
      <w:marTop w:val="0"/>
      <w:marBottom w:val="0"/>
      <w:divBdr>
        <w:top w:val="none" w:sz="0" w:space="0" w:color="auto"/>
        <w:left w:val="none" w:sz="0" w:space="0" w:color="auto"/>
        <w:bottom w:val="none" w:sz="0" w:space="0" w:color="auto"/>
        <w:right w:val="none" w:sz="0" w:space="0" w:color="auto"/>
      </w:divBdr>
      <w:divsChild>
        <w:div w:id="716662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34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00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C1B4-2AB6-450B-9A3C-5A5A686F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7634</Words>
  <Characters>41990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Rosa Isela Lopez Gaona</cp:lastModifiedBy>
  <cp:revision>3</cp:revision>
  <cp:lastPrinted>2017-01-30T18:22:00Z</cp:lastPrinted>
  <dcterms:created xsi:type="dcterms:W3CDTF">2017-01-30T16:32:00Z</dcterms:created>
  <dcterms:modified xsi:type="dcterms:W3CDTF">2017-01-30T18:29:00Z</dcterms:modified>
</cp:coreProperties>
</file>